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5DE" w:rsidRPr="00F23E1F" w:rsidRDefault="008F5B93" w:rsidP="001D12D3">
      <w:pPr>
        <w:spacing w:line="240" w:lineRule="auto"/>
        <w:jc w:val="center"/>
        <w:rPr>
          <w:rFonts w:cs="Arial"/>
          <w:b/>
          <w:szCs w:val="24"/>
          <w:lang w:val="en-GB"/>
        </w:rPr>
      </w:pPr>
      <w:bookmarkStart w:id="0" w:name="_GoBack"/>
      <w:bookmarkEnd w:id="0"/>
      <w:r w:rsidRPr="00F23E1F">
        <w:rPr>
          <w:rFonts w:cs="Arial"/>
          <w:b/>
          <w:szCs w:val="24"/>
          <w:lang w:val="en-GB"/>
        </w:rPr>
        <w:t>T</w:t>
      </w:r>
      <w:r w:rsidR="00DF22D3" w:rsidRPr="00F23E1F">
        <w:rPr>
          <w:rFonts w:cs="Arial"/>
          <w:b/>
          <w:szCs w:val="24"/>
          <w:lang w:val="en-GB"/>
        </w:rPr>
        <w:t>RAVEL</w:t>
      </w:r>
      <w:r w:rsidRPr="00F23E1F">
        <w:rPr>
          <w:rFonts w:cs="Arial"/>
          <w:b/>
          <w:szCs w:val="24"/>
          <w:lang w:val="en-GB"/>
        </w:rPr>
        <w:t xml:space="preserve"> </w:t>
      </w:r>
      <w:r w:rsidR="00DF22D3" w:rsidRPr="00F23E1F">
        <w:rPr>
          <w:rFonts w:cs="Arial"/>
          <w:b/>
          <w:szCs w:val="24"/>
          <w:lang w:val="en-GB"/>
        </w:rPr>
        <w:t>SURVEY</w:t>
      </w:r>
      <w:r w:rsidRPr="00F23E1F">
        <w:rPr>
          <w:rFonts w:cs="Arial"/>
          <w:b/>
          <w:szCs w:val="24"/>
          <w:lang w:val="en-GB"/>
        </w:rPr>
        <w:t xml:space="preserve"> </w:t>
      </w:r>
      <w:r w:rsidR="00DF22D3" w:rsidRPr="00F23E1F">
        <w:rPr>
          <w:rFonts w:cs="Arial"/>
          <w:b/>
          <w:szCs w:val="24"/>
          <w:lang w:val="en-GB"/>
        </w:rPr>
        <w:t>DESIGN</w:t>
      </w:r>
      <w:r w:rsidRPr="00F23E1F">
        <w:rPr>
          <w:rFonts w:cs="Arial"/>
          <w:b/>
          <w:szCs w:val="24"/>
          <w:lang w:val="en-GB"/>
        </w:rPr>
        <w:t xml:space="preserve"> </w:t>
      </w:r>
      <w:r w:rsidR="00DF22D3" w:rsidRPr="00F23E1F">
        <w:rPr>
          <w:rFonts w:cs="Arial"/>
          <w:b/>
          <w:szCs w:val="24"/>
          <w:lang w:val="en-GB"/>
        </w:rPr>
        <w:t>AND</w:t>
      </w:r>
      <w:r w:rsidRPr="00F23E1F">
        <w:rPr>
          <w:rFonts w:cs="Arial"/>
          <w:b/>
          <w:szCs w:val="24"/>
          <w:lang w:val="en-GB"/>
        </w:rPr>
        <w:t xml:space="preserve"> </w:t>
      </w:r>
      <w:r w:rsidR="00DF22D3" w:rsidRPr="00F23E1F">
        <w:rPr>
          <w:rFonts w:cs="Arial"/>
          <w:b/>
          <w:szCs w:val="24"/>
          <w:lang w:val="en-GB"/>
        </w:rPr>
        <w:t>DESCRIPTION</w:t>
      </w:r>
      <w:r w:rsidRPr="00F23E1F">
        <w:rPr>
          <w:rFonts w:cs="Arial"/>
          <w:b/>
          <w:szCs w:val="24"/>
          <w:lang w:val="en-GB"/>
        </w:rPr>
        <w:t xml:space="preserve"> </w:t>
      </w:r>
      <w:r w:rsidR="00DF22D3" w:rsidRPr="00F23E1F">
        <w:rPr>
          <w:rFonts w:cs="Arial"/>
          <w:b/>
          <w:szCs w:val="24"/>
          <w:lang w:val="en-GB"/>
        </w:rPr>
        <w:t>OF</w:t>
      </w:r>
      <w:r w:rsidRPr="00F23E1F">
        <w:rPr>
          <w:rFonts w:cs="Arial"/>
          <w:b/>
          <w:szCs w:val="24"/>
          <w:lang w:val="en-GB"/>
        </w:rPr>
        <w:t xml:space="preserve"> </w:t>
      </w:r>
      <w:r w:rsidR="00DF22D3" w:rsidRPr="00F23E1F">
        <w:rPr>
          <w:rFonts w:cs="Arial"/>
          <w:b/>
          <w:szCs w:val="24"/>
          <w:lang w:val="en-GB"/>
        </w:rPr>
        <w:t>MULTIMODAL</w:t>
      </w:r>
      <w:r w:rsidRPr="00F23E1F">
        <w:rPr>
          <w:rFonts w:cs="Arial"/>
          <w:b/>
          <w:szCs w:val="24"/>
          <w:lang w:val="en-GB"/>
        </w:rPr>
        <w:t xml:space="preserve"> </w:t>
      </w:r>
      <w:r w:rsidR="00DF22D3" w:rsidRPr="00F23E1F">
        <w:rPr>
          <w:rFonts w:cs="Arial"/>
          <w:b/>
          <w:szCs w:val="24"/>
          <w:lang w:val="en-GB"/>
        </w:rPr>
        <w:t>TRIPS</w:t>
      </w:r>
    </w:p>
    <w:p w:rsidR="00133B51" w:rsidRPr="00F23E1F" w:rsidRDefault="00133B51" w:rsidP="001D12D3">
      <w:pPr>
        <w:spacing w:line="240" w:lineRule="auto"/>
        <w:rPr>
          <w:rFonts w:cs="Arial"/>
          <w:szCs w:val="24"/>
          <w:lang w:val="en-GB"/>
        </w:rPr>
      </w:pPr>
    </w:p>
    <w:p w:rsidR="00AE7E7F" w:rsidRPr="00F23E1F" w:rsidRDefault="00D152E1" w:rsidP="001D12D3">
      <w:pPr>
        <w:spacing w:line="240" w:lineRule="auto"/>
        <w:jc w:val="center"/>
        <w:rPr>
          <w:rFonts w:cs="Arial"/>
          <w:szCs w:val="24"/>
        </w:rPr>
      </w:pPr>
      <w:r w:rsidRPr="00F23E1F">
        <w:rPr>
          <w:rFonts w:cs="Arial"/>
          <w:szCs w:val="24"/>
        </w:rPr>
        <w:t>Kees van Goeverden</w:t>
      </w:r>
      <w:r w:rsidR="00464B2B">
        <w:rPr>
          <w:rFonts w:cs="Arial"/>
          <w:szCs w:val="24"/>
        </w:rPr>
        <w:t>, Rob van Nes</w:t>
      </w:r>
      <w:r w:rsidR="00493F81">
        <w:rPr>
          <w:rFonts w:cs="Arial"/>
          <w:szCs w:val="24"/>
        </w:rPr>
        <w:t>, Bart van Arem</w:t>
      </w:r>
    </w:p>
    <w:p w:rsidR="00AE7E7F" w:rsidRPr="00F23E1F" w:rsidRDefault="00AE7E7F" w:rsidP="001D12D3">
      <w:pPr>
        <w:spacing w:line="240" w:lineRule="auto"/>
        <w:jc w:val="center"/>
        <w:rPr>
          <w:rFonts w:cs="Arial"/>
          <w:szCs w:val="24"/>
        </w:rPr>
      </w:pPr>
      <w:r w:rsidRPr="00F23E1F">
        <w:rPr>
          <w:rFonts w:cs="Arial"/>
          <w:szCs w:val="24"/>
        </w:rPr>
        <w:t>Delft University of Technology</w:t>
      </w:r>
    </w:p>
    <w:p w:rsidR="001D12D3" w:rsidRPr="00F23E1F" w:rsidRDefault="001D12D3" w:rsidP="001D12D3">
      <w:pPr>
        <w:spacing w:line="240" w:lineRule="auto"/>
        <w:jc w:val="left"/>
        <w:rPr>
          <w:rFonts w:cs="Arial"/>
          <w:szCs w:val="24"/>
        </w:rPr>
      </w:pPr>
    </w:p>
    <w:p w:rsidR="00D152E1" w:rsidRPr="00F23E1F" w:rsidRDefault="00D152E1" w:rsidP="001D12D3">
      <w:pPr>
        <w:spacing w:line="240" w:lineRule="auto"/>
        <w:rPr>
          <w:rFonts w:cs="Arial"/>
          <w:szCs w:val="24"/>
        </w:rPr>
      </w:pPr>
    </w:p>
    <w:p w:rsidR="009470D0" w:rsidRPr="00F23E1F" w:rsidRDefault="00AE7E7F" w:rsidP="001D12D3">
      <w:pPr>
        <w:pStyle w:val="Heading1"/>
        <w:rPr>
          <w:rFonts w:cs="Arial"/>
          <w:szCs w:val="24"/>
        </w:rPr>
      </w:pPr>
      <w:r w:rsidRPr="00F23E1F">
        <w:rPr>
          <w:rFonts w:cs="Arial"/>
          <w:szCs w:val="24"/>
        </w:rPr>
        <w:t>INTRODUCTION</w:t>
      </w:r>
    </w:p>
    <w:p w:rsidR="009470D0" w:rsidRPr="00F23E1F" w:rsidRDefault="009470D0" w:rsidP="001D12D3">
      <w:pPr>
        <w:spacing w:line="240" w:lineRule="auto"/>
        <w:rPr>
          <w:rFonts w:cs="Arial"/>
          <w:szCs w:val="24"/>
          <w:lang w:val="en-GB"/>
        </w:rPr>
      </w:pPr>
    </w:p>
    <w:p w:rsidR="00224F6F" w:rsidRDefault="00222597" w:rsidP="001D12D3">
      <w:pPr>
        <w:spacing w:line="240" w:lineRule="auto"/>
        <w:rPr>
          <w:rFonts w:cs="Arial"/>
          <w:szCs w:val="24"/>
          <w:lang w:val="en-GB"/>
        </w:rPr>
      </w:pPr>
      <w:r>
        <w:rPr>
          <w:rFonts w:cs="Arial"/>
          <w:szCs w:val="24"/>
          <w:lang w:val="en-GB"/>
        </w:rPr>
        <w:t>Persons use for a</w:t>
      </w:r>
      <w:r w:rsidR="008F5B93" w:rsidRPr="00F23E1F">
        <w:rPr>
          <w:rFonts w:cs="Arial"/>
          <w:szCs w:val="24"/>
          <w:lang w:val="en-GB"/>
        </w:rPr>
        <w:t xml:space="preserve"> majority of the trips </w:t>
      </w:r>
      <w:r w:rsidR="009435F3" w:rsidRPr="00F23E1F">
        <w:rPr>
          <w:rFonts w:cs="Arial"/>
          <w:szCs w:val="24"/>
          <w:lang w:val="en-GB"/>
        </w:rPr>
        <w:t>just</w:t>
      </w:r>
      <w:r w:rsidR="008F5B93" w:rsidRPr="00F23E1F">
        <w:rPr>
          <w:rFonts w:cs="Arial"/>
          <w:szCs w:val="24"/>
          <w:lang w:val="en-GB"/>
        </w:rPr>
        <w:t xml:space="preserve"> one </w:t>
      </w:r>
      <w:r w:rsidR="00071E08" w:rsidRPr="00F23E1F">
        <w:rPr>
          <w:rFonts w:cs="Arial"/>
          <w:szCs w:val="24"/>
          <w:lang w:val="en-GB"/>
        </w:rPr>
        <w:t xml:space="preserve">transport </w:t>
      </w:r>
      <w:r w:rsidR="008F5B93" w:rsidRPr="00F23E1F">
        <w:rPr>
          <w:rFonts w:cs="Arial"/>
          <w:szCs w:val="24"/>
          <w:lang w:val="en-GB"/>
        </w:rPr>
        <w:t>mode</w:t>
      </w:r>
      <w:r>
        <w:rPr>
          <w:rFonts w:cs="Arial"/>
          <w:szCs w:val="24"/>
          <w:lang w:val="en-GB"/>
        </w:rPr>
        <w:t>. This</w:t>
      </w:r>
      <w:r w:rsidR="009A71E0" w:rsidRPr="00F23E1F">
        <w:rPr>
          <w:rFonts w:cs="Arial"/>
          <w:szCs w:val="24"/>
          <w:lang w:val="en-GB"/>
        </w:rPr>
        <w:t xml:space="preserve"> is </w:t>
      </w:r>
      <w:r w:rsidR="00437D7C" w:rsidRPr="00F23E1F">
        <w:rPr>
          <w:rFonts w:cs="Arial"/>
          <w:szCs w:val="24"/>
          <w:lang w:val="en-GB"/>
        </w:rPr>
        <w:t>most</w:t>
      </w:r>
      <w:r w:rsidR="009A71E0" w:rsidRPr="00F23E1F">
        <w:rPr>
          <w:rFonts w:cs="Arial"/>
          <w:szCs w:val="24"/>
          <w:lang w:val="en-GB"/>
        </w:rPr>
        <w:t>ly the car, walking, or –in some countries– the bicycle</w:t>
      </w:r>
      <w:r w:rsidR="00267290" w:rsidRPr="00F23E1F">
        <w:rPr>
          <w:rFonts w:cs="Arial"/>
          <w:szCs w:val="24"/>
          <w:lang w:val="en-GB"/>
        </w:rPr>
        <w:t>.</w:t>
      </w:r>
      <w:r w:rsidR="009A71E0" w:rsidRPr="00F23E1F">
        <w:rPr>
          <w:rFonts w:cs="Arial"/>
          <w:szCs w:val="24"/>
          <w:lang w:val="en-GB"/>
        </w:rPr>
        <w:t xml:space="preserve"> For </w:t>
      </w:r>
      <w:r w:rsidR="006D005B" w:rsidRPr="00F23E1F">
        <w:rPr>
          <w:rFonts w:cs="Arial"/>
          <w:szCs w:val="24"/>
          <w:lang w:val="en-GB"/>
        </w:rPr>
        <w:t xml:space="preserve">a small proportion of the trips, </w:t>
      </w:r>
      <w:r w:rsidR="00332C25" w:rsidRPr="00F23E1F">
        <w:rPr>
          <w:rFonts w:cs="Arial"/>
          <w:szCs w:val="24"/>
          <w:lang w:val="en-GB"/>
        </w:rPr>
        <w:t>generally</w:t>
      </w:r>
      <w:r w:rsidR="006D005B" w:rsidRPr="00F23E1F">
        <w:rPr>
          <w:rFonts w:cs="Arial"/>
          <w:szCs w:val="24"/>
          <w:lang w:val="en-GB"/>
        </w:rPr>
        <w:t xml:space="preserve"> a few percent, </w:t>
      </w:r>
      <w:r w:rsidR="00071E08" w:rsidRPr="00F23E1F">
        <w:rPr>
          <w:rFonts w:cs="Arial"/>
          <w:szCs w:val="24"/>
          <w:lang w:val="en-GB"/>
        </w:rPr>
        <w:t>two or more</w:t>
      </w:r>
      <w:r w:rsidR="006D005B" w:rsidRPr="00F23E1F">
        <w:rPr>
          <w:rFonts w:cs="Arial"/>
          <w:szCs w:val="24"/>
          <w:lang w:val="en-GB"/>
        </w:rPr>
        <w:t xml:space="preserve"> modes</w:t>
      </w:r>
      <w:r w:rsidR="00EE45D6" w:rsidRPr="00F23E1F">
        <w:rPr>
          <w:rFonts w:cs="Arial"/>
          <w:szCs w:val="24"/>
          <w:lang w:val="en-GB"/>
        </w:rPr>
        <w:t xml:space="preserve"> are us</w:t>
      </w:r>
      <w:r w:rsidR="006D005B" w:rsidRPr="00F23E1F">
        <w:rPr>
          <w:rFonts w:cs="Arial"/>
          <w:szCs w:val="24"/>
          <w:lang w:val="en-GB"/>
        </w:rPr>
        <w:t>ed.</w:t>
      </w:r>
      <w:r w:rsidR="00EE45D6" w:rsidRPr="00F23E1F">
        <w:rPr>
          <w:rFonts w:cs="Arial"/>
          <w:szCs w:val="24"/>
          <w:lang w:val="en-GB"/>
        </w:rPr>
        <w:t xml:space="preserve"> </w:t>
      </w:r>
      <w:r w:rsidR="00FE1768" w:rsidRPr="00F23E1F">
        <w:rPr>
          <w:rFonts w:cs="Arial"/>
          <w:szCs w:val="24"/>
          <w:lang w:val="en-GB"/>
        </w:rPr>
        <w:t xml:space="preserve">In the </w:t>
      </w:r>
      <w:r>
        <w:rPr>
          <w:rFonts w:cs="Arial"/>
          <w:szCs w:val="24"/>
          <w:lang w:val="en-GB"/>
        </w:rPr>
        <w:t xml:space="preserve">Netherlands, the </w:t>
      </w:r>
      <w:r w:rsidR="00EE33D3">
        <w:rPr>
          <w:rFonts w:cs="Arial"/>
          <w:szCs w:val="24"/>
          <w:lang w:val="en-GB"/>
        </w:rPr>
        <w:t xml:space="preserve">estimated </w:t>
      </w:r>
      <w:r w:rsidR="00FE1768" w:rsidRPr="00F23E1F">
        <w:rPr>
          <w:rFonts w:cs="Arial"/>
          <w:szCs w:val="24"/>
          <w:lang w:val="en-GB"/>
        </w:rPr>
        <w:t>pro</w:t>
      </w:r>
      <w:r>
        <w:rPr>
          <w:rFonts w:cs="Arial"/>
          <w:szCs w:val="24"/>
          <w:lang w:val="en-GB"/>
        </w:rPr>
        <w:t>portion of multimodal trips is about 3% (Van Nes, 2002</w:t>
      </w:r>
      <w:r w:rsidR="00FE1768" w:rsidRPr="00F23E1F">
        <w:rPr>
          <w:rFonts w:cs="Arial"/>
          <w:szCs w:val="24"/>
          <w:lang w:val="en-GB"/>
        </w:rPr>
        <w:t>).</w:t>
      </w:r>
      <w:r w:rsidR="0083364C">
        <w:rPr>
          <w:rFonts w:cs="Arial"/>
          <w:szCs w:val="24"/>
          <w:lang w:val="en-GB"/>
        </w:rPr>
        <w:t xml:space="preserve"> T</w:t>
      </w:r>
      <w:r w:rsidR="00EE33D3">
        <w:rPr>
          <w:rFonts w:cs="Arial"/>
          <w:szCs w:val="24"/>
          <w:lang w:val="en-GB"/>
        </w:rPr>
        <w:t xml:space="preserve">he small proportion doesn’t alter the fact that multimodality is a promising concept for solving </w:t>
      </w:r>
      <w:r w:rsidR="0083364C">
        <w:rPr>
          <w:rFonts w:cs="Arial"/>
          <w:szCs w:val="24"/>
          <w:lang w:val="en-GB"/>
        </w:rPr>
        <w:t>a number of</w:t>
      </w:r>
      <w:r w:rsidR="00EE33D3">
        <w:rPr>
          <w:rFonts w:cs="Arial"/>
          <w:szCs w:val="24"/>
          <w:lang w:val="en-GB"/>
        </w:rPr>
        <w:t xml:space="preserve"> transport problems. </w:t>
      </w:r>
      <w:r w:rsidR="0083364C">
        <w:rPr>
          <w:rFonts w:cs="Arial"/>
          <w:szCs w:val="24"/>
          <w:lang w:val="en-GB"/>
        </w:rPr>
        <w:t>Combining different modes “offers opportunities to capitalise on the strengths of the various systems while avoiding their weaknesses” (Van Nes, 2002, p.1).</w:t>
      </w:r>
      <w:r w:rsidR="00424D45">
        <w:rPr>
          <w:rFonts w:cs="Arial"/>
          <w:szCs w:val="24"/>
          <w:lang w:val="en-GB"/>
        </w:rPr>
        <w:t xml:space="preserve"> Travelling from a village in the countryside</w:t>
      </w:r>
      <w:r w:rsidR="00F575B2">
        <w:rPr>
          <w:rFonts w:cs="Arial"/>
          <w:szCs w:val="24"/>
          <w:lang w:val="en-GB"/>
        </w:rPr>
        <w:t xml:space="preserve"> to a larger city, us</w:t>
      </w:r>
      <w:r w:rsidR="00297795">
        <w:rPr>
          <w:rFonts w:cs="Arial"/>
          <w:szCs w:val="24"/>
          <w:lang w:val="en-GB"/>
        </w:rPr>
        <w:t>ing</w:t>
      </w:r>
      <w:r w:rsidR="00F575B2">
        <w:rPr>
          <w:rFonts w:cs="Arial"/>
          <w:szCs w:val="24"/>
          <w:lang w:val="en-GB"/>
        </w:rPr>
        <w:t xml:space="preserve"> the car for the first part of the trip</w:t>
      </w:r>
      <w:r w:rsidR="00424D45">
        <w:rPr>
          <w:rFonts w:cs="Arial"/>
          <w:szCs w:val="24"/>
          <w:lang w:val="en-GB"/>
        </w:rPr>
        <w:t xml:space="preserve"> and the train or another public transport mode for the second part</w:t>
      </w:r>
      <w:r w:rsidR="00113025">
        <w:rPr>
          <w:rFonts w:cs="Arial"/>
          <w:szCs w:val="24"/>
          <w:lang w:val="en-GB"/>
        </w:rPr>
        <w:t>,</w:t>
      </w:r>
      <w:r w:rsidR="00297795">
        <w:rPr>
          <w:rFonts w:cs="Arial"/>
          <w:szCs w:val="24"/>
          <w:lang w:val="en-GB"/>
        </w:rPr>
        <w:t xml:space="preserve"> can be efficient.</w:t>
      </w:r>
      <w:r w:rsidR="00424D45">
        <w:rPr>
          <w:rFonts w:cs="Arial"/>
          <w:szCs w:val="24"/>
          <w:lang w:val="en-GB"/>
        </w:rPr>
        <w:t xml:space="preserve"> </w:t>
      </w:r>
      <w:r w:rsidR="00224F6F">
        <w:rPr>
          <w:rFonts w:cs="Arial"/>
          <w:szCs w:val="24"/>
          <w:lang w:val="en-GB"/>
        </w:rPr>
        <w:t>G</w:t>
      </w:r>
      <w:r w:rsidR="00F575B2">
        <w:rPr>
          <w:rFonts w:cs="Arial"/>
          <w:szCs w:val="24"/>
          <w:lang w:val="en-GB"/>
        </w:rPr>
        <w:t xml:space="preserve">enerally, </w:t>
      </w:r>
      <w:r w:rsidR="00424D45">
        <w:rPr>
          <w:rFonts w:cs="Arial"/>
          <w:szCs w:val="24"/>
          <w:lang w:val="en-GB"/>
        </w:rPr>
        <w:t>the car performs well in</w:t>
      </w:r>
      <w:r w:rsidR="00F575B2">
        <w:rPr>
          <w:rFonts w:cs="Arial"/>
          <w:szCs w:val="24"/>
          <w:lang w:val="en-GB"/>
        </w:rPr>
        <w:t xml:space="preserve"> rural areas and collective public transport in </w:t>
      </w:r>
      <w:r w:rsidR="00224F6F">
        <w:rPr>
          <w:rFonts w:cs="Arial"/>
          <w:szCs w:val="24"/>
          <w:lang w:val="en-GB"/>
        </w:rPr>
        <w:t>densely populated</w:t>
      </w:r>
      <w:r w:rsidR="00F575B2">
        <w:rPr>
          <w:rFonts w:cs="Arial"/>
          <w:szCs w:val="24"/>
          <w:lang w:val="en-GB"/>
        </w:rPr>
        <w:t xml:space="preserve"> areas</w:t>
      </w:r>
      <w:r w:rsidR="00297795">
        <w:rPr>
          <w:rFonts w:cs="Arial"/>
          <w:szCs w:val="24"/>
          <w:lang w:val="en-GB"/>
        </w:rPr>
        <w:t>.</w:t>
      </w:r>
      <w:r w:rsidR="00751AE6">
        <w:rPr>
          <w:rFonts w:cs="Arial"/>
          <w:szCs w:val="24"/>
          <w:lang w:val="en-GB"/>
        </w:rPr>
        <w:t xml:space="preserve"> A drawback of multimodal travelling is the need to make interchanges between modes. This can be minimised by providing good and convenient transfer conditions.</w:t>
      </w:r>
    </w:p>
    <w:p w:rsidR="00224F6F" w:rsidRDefault="00224F6F" w:rsidP="001D12D3">
      <w:pPr>
        <w:spacing w:line="240" w:lineRule="auto"/>
        <w:rPr>
          <w:rFonts w:cs="Arial"/>
          <w:szCs w:val="24"/>
          <w:lang w:val="en-GB"/>
        </w:rPr>
      </w:pPr>
    </w:p>
    <w:p w:rsidR="008B54A4" w:rsidRPr="00F23E1F" w:rsidRDefault="00FE1768" w:rsidP="001D12D3">
      <w:pPr>
        <w:spacing w:line="240" w:lineRule="auto"/>
        <w:rPr>
          <w:rFonts w:cs="Arial"/>
          <w:szCs w:val="24"/>
          <w:lang w:val="en-GB"/>
        </w:rPr>
      </w:pPr>
      <w:r w:rsidRPr="00F23E1F">
        <w:rPr>
          <w:rFonts w:cs="Arial"/>
          <w:szCs w:val="24"/>
          <w:lang w:val="en-GB"/>
        </w:rPr>
        <w:t>Multimodal trips</w:t>
      </w:r>
      <w:r w:rsidR="006D005B" w:rsidRPr="00F23E1F">
        <w:rPr>
          <w:rFonts w:cs="Arial"/>
          <w:szCs w:val="24"/>
          <w:lang w:val="en-GB"/>
        </w:rPr>
        <w:t xml:space="preserve"> include particularly trips where a collective mode </w:t>
      </w:r>
      <w:r w:rsidR="00061F18" w:rsidRPr="00F23E1F">
        <w:rPr>
          <w:rFonts w:cs="Arial"/>
          <w:szCs w:val="24"/>
          <w:lang w:val="en-GB"/>
        </w:rPr>
        <w:t xml:space="preserve">is the main mode </w:t>
      </w:r>
      <w:r w:rsidR="006D005B" w:rsidRPr="00F23E1F">
        <w:rPr>
          <w:rFonts w:cs="Arial"/>
          <w:szCs w:val="24"/>
          <w:lang w:val="en-GB"/>
        </w:rPr>
        <w:t>(e</w:t>
      </w:r>
      <w:r w:rsidR="00332C25" w:rsidRPr="00F23E1F">
        <w:rPr>
          <w:rFonts w:cs="Arial"/>
          <w:szCs w:val="24"/>
          <w:lang w:val="en-GB"/>
        </w:rPr>
        <w:t>.</w:t>
      </w:r>
      <w:r w:rsidR="006D005B" w:rsidRPr="00F23E1F">
        <w:rPr>
          <w:rFonts w:cs="Arial"/>
          <w:szCs w:val="24"/>
          <w:lang w:val="en-GB"/>
        </w:rPr>
        <w:t>g. bus, train, airplane</w:t>
      </w:r>
      <w:r w:rsidRPr="00F23E1F">
        <w:rPr>
          <w:rFonts w:cs="Arial"/>
          <w:szCs w:val="24"/>
          <w:lang w:val="en-GB"/>
        </w:rPr>
        <w:t>, company car</w:t>
      </w:r>
      <w:r w:rsidR="006D005B" w:rsidRPr="00F23E1F">
        <w:rPr>
          <w:rFonts w:cs="Arial"/>
          <w:szCs w:val="24"/>
          <w:lang w:val="en-GB"/>
        </w:rPr>
        <w:t xml:space="preserve">) and </w:t>
      </w:r>
      <w:r w:rsidR="00224F6F">
        <w:rPr>
          <w:rFonts w:cs="Arial"/>
          <w:szCs w:val="24"/>
          <w:lang w:val="en-GB"/>
        </w:rPr>
        <w:t>a reasonable</w:t>
      </w:r>
      <w:r w:rsidR="006D005B" w:rsidRPr="00F23E1F">
        <w:rPr>
          <w:rFonts w:cs="Arial"/>
          <w:szCs w:val="24"/>
          <w:lang w:val="en-GB"/>
        </w:rPr>
        <w:t xml:space="preserve"> distance</w:t>
      </w:r>
      <w:r w:rsidR="00224F6F">
        <w:rPr>
          <w:rFonts w:cs="Arial"/>
          <w:szCs w:val="24"/>
          <w:lang w:val="en-GB"/>
        </w:rPr>
        <w:t xml:space="preserve"> has to be bridged</w:t>
      </w:r>
      <w:r w:rsidR="006D005B" w:rsidRPr="00F23E1F">
        <w:rPr>
          <w:rFonts w:cs="Arial"/>
          <w:szCs w:val="24"/>
          <w:lang w:val="en-GB"/>
        </w:rPr>
        <w:t>.</w:t>
      </w:r>
      <w:r w:rsidR="00332C25" w:rsidRPr="00F23E1F">
        <w:rPr>
          <w:rFonts w:cs="Arial"/>
          <w:szCs w:val="24"/>
          <w:lang w:val="en-GB"/>
        </w:rPr>
        <w:t xml:space="preserve"> In travel segments</w:t>
      </w:r>
      <w:r w:rsidR="00DF393A" w:rsidRPr="00F23E1F">
        <w:rPr>
          <w:rFonts w:cs="Arial"/>
          <w:szCs w:val="24"/>
          <w:lang w:val="en-GB"/>
        </w:rPr>
        <w:t xml:space="preserve"> with </w:t>
      </w:r>
      <w:r w:rsidR="00332C25" w:rsidRPr="00F23E1F">
        <w:rPr>
          <w:rFonts w:cs="Arial"/>
          <w:szCs w:val="24"/>
          <w:lang w:val="en-GB"/>
        </w:rPr>
        <w:t>high share</w:t>
      </w:r>
      <w:r w:rsidR="00DF393A" w:rsidRPr="00F23E1F">
        <w:rPr>
          <w:rFonts w:cs="Arial"/>
          <w:szCs w:val="24"/>
          <w:lang w:val="en-GB"/>
        </w:rPr>
        <w:t>s</w:t>
      </w:r>
      <w:r w:rsidR="00332C25" w:rsidRPr="00F23E1F">
        <w:rPr>
          <w:rFonts w:cs="Arial"/>
          <w:szCs w:val="24"/>
          <w:lang w:val="en-GB"/>
        </w:rPr>
        <w:t xml:space="preserve"> of </w:t>
      </w:r>
      <w:r w:rsidR="00F06EFF" w:rsidRPr="00F23E1F">
        <w:rPr>
          <w:rFonts w:cs="Arial"/>
          <w:szCs w:val="24"/>
          <w:lang w:val="en-GB"/>
        </w:rPr>
        <w:t xml:space="preserve">collective </w:t>
      </w:r>
      <w:r w:rsidR="00332C25" w:rsidRPr="00F23E1F">
        <w:rPr>
          <w:rFonts w:cs="Arial"/>
          <w:szCs w:val="24"/>
          <w:lang w:val="en-GB"/>
        </w:rPr>
        <w:t>public transport</w:t>
      </w:r>
      <w:r w:rsidR="004425BF" w:rsidRPr="00F23E1F">
        <w:rPr>
          <w:rFonts w:cs="Arial"/>
          <w:szCs w:val="24"/>
          <w:lang w:val="en-GB"/>
        </w:rPr>
        <w:t xml:space="preserve">, like </w:t>
      </w:r>
      <w:r w:rsidR="00061F18">
        <w:rPr>
          <w:rFonts w:cs="Arial"/>
          <w:szCs w:val="24"/>
          <w:lang w:val="en-GB"/>
        </w:rPr>
        <w:t>t</w:t>
      </w:r>
      <w:r w:rsidR="004425BF" w:rsidRPr="00F23E1F">
        <w:rPr>
          <w:rFonts w:cs="Arial"/>
          <w:szCs w:val="24"/>
          <w:lang w:val="en-GB"/>
        </w:rPr>
        <w:t>rips to</w:t>
      </w:r>
      <w:r w:rsidR="00224F6F">
        <w:rPr>
          <w:rFonts w:cs="Arial"/>
          <w:szCs w:val="24"/>
          <w:lang w:val="en-GB"/>
        </w:rPr>
        <w:t>/from</w:t>
      </w:r>
      <w:r w:rsidR="004425BF" w:rsidRPr="00F23E1F">
        <w:rPr>
          <w:rFonts w:cs="Arial"/>
          <w:szCs w:val="24"/>
          <w:lang w:val="en-GB"/>
        </w:rPr>
        <w:t xml:space="preserve"> central urban areas,</w:t>
      </w:r>
      <w:r w:rsidR="00332C25" w:rsidRPr="00F23E1F">
        <w:rPr>
          <w:rFonts w:cs="Arial"/>
          <w:szCs w:val="24"/>
          <w:lang w:val="en-GB"/>
        </w:rPr>
        <w:t xml:space="preserve"> and </w:t>
      </w:r>
      <w:r w:rsidR="00113025">
        <w:rPr>
          <w:rFonts w:cs="Arial"/>
          <w:szCs w:val="24"/>
          <w:lang w:val="en-GB"/>
        </w:rPr>
        <w:t xml:space="preserve">with </w:t>
      </w:r>
      <w:r w:rsidR="00381013" w:rsidRPr="00F23E1F">
        <w:rPr>
          <w:rFonts w:cs="Arial"/>
          <w:szCs w:val="24"/>
          <w:lang w:val="en-GB"/>
        </w:rPr>
        <w:t>rather long trip</w:t>
      </w:r>
      <w:r w:rsidR="00EA32F2" w:rsidRPr="00F23E1F">
        <w:rPr>
          <w:rFonts w:cs="Arial"/>
          <w:szCs w:val="24"/>
          <w:lang w:val="en-GB"/>
        </w:rPr>
        <w:t xml:space="preserve"> distances, t</w:t>
      </w:r>
      <w:r w:rsidR="00332C25" w:rsidRPr="00F23E1F">
        <w:rPr>
          <w:rFonts w:cs="Arial"/>
          <w:szCs w:val="24"/>
          <w:lang w:val="en-GB"/>
        </w:rPr>
        <w:t xml:space="preserve">he proportion of multimodal trips </w:t>
      </w:r>
      <w:r w:rsidR="00061F18">
        <w:rPr>
          <w:rFonts w:cs="Arial"/>
          <w:szCs w:val="24"/>
          <w:lang w:val="en-GB"/>
        </w:rPr>
        <w:t xml:space="preserve">is generally </w:t>
      </w:r>
      <w:r w:rsidR="00224F6F">
        <w:rPr>
          <w:rFonts w:cs="Arial"/>
          <w:szCs w:val="24"/>
          <w:lang w:val="en-GB"/>
        </w:rPr>
        <w:t>substantial</w:t>
      </w:r>
      <w:r w:rsidR="00061F18">
        <w:rPr>
          <w:rFonts w:cs="Arial"/>
          <w:szCs w:val="24"/>
          <w:lang w:val="en-GB"/>
        </w:rPr>
        <w:t xml:space="preserve"> and </w:t>
      </w:r>
      <w:r w:rsidR="00332C25" w:rsidRPr="00F23E1F">
        <w:rPr>
          <w:rFonts w:cs="Arial"/>
          <w:szCs w:val="24"/>
          <w:lang w:val="en-GB"/>
        </w:rPr>
        <w:t>can exceed 50%.</w:t>
      </w:r>
      <w:r w:rsidR="004425BF" w:rsidRPr="00F23E1F">
        <w:rPr>
          <w:rFonts w:cs="Arial"/>
          <w:szCs w:val="24"/>
          <w:lang w:val="en-GB"/>
        </w:rPr>
        <w:t xml:space="preserve"> Combes </w:t>
      </w:r>
      <w:r w:rsidR="00113025">
        <w:rPr>
          <w:rFonts w:cs="Arial"/>
          <w:szCs w:val="24"/>
          <w:lang w:val="en-GB"/>
        </w:rPr>
        <w:t xml:space="preserve">and Van Nes </w:t>
      </w:r>
      <w:r w:rsidR="004425BF" w:rsidRPr="00F23E1F">
        <w:rPr>
          <w:rFonts w:cs="Arial"/>
          <w:szCs w:val="24"/>
          <w:lang w:val="en-GB"/>
        </w:rPr>
        <w:t>(</w:t>
      </w:r>
      <w:r w:rsidR="0085628D">
        <w:rPr>
          <w:rFonts w:cs="Arial"/>
          <w:szCs w:val="24"/>
          <w:lang w:val="en-GB"/>
        </w:rPr>
        <w:t>2012</w:t>
      </w:r>
      <w:r w:rsidR="00113025">
        <w:rPr>
          <w:rFonts w:cs="Arial"/>
          <w:szCs w:val="24"/>
          <w:lang w:val="en-GB"/>
        </w:rPr>
        <w:t>) observe</w:t>
      </w:r>
      <w:r w:rsidR="004A68DC">
        <w:rPr>
          <w:rFonts w:cs="Arial"/>
          <w:szCs w:val="24"/>
          <w:lang w:val="en-GB"/>
        </w:rPr>
        <w:t xml:space="preserve"> a share of 53</w:t>
      </w:r>
      <w:r w:rsidR="004425BF" w:rsidRPr="00F23E1F">
        <w:rPr>
          <w:rFonts w:cs="Arial"/>
          <w:szCs w:val="24"/>
          <w:lang w:val="en-GB"/>
        </w:rPr>
        <w:t xml:space="preserve">% </w:t>
      </w:r>
      <w:r w:rsidRPr="00F23E1F">
        <w:rPr>
          <w:rFonts w:cs="Arial"/>
          <w:szCs w:val="24"/>
          <w:lang w:val="en-GB"/>
        </w:rPr>
        <w:t>in the Paris region for trips between the Grande Couronne (outer ring) and the core city.</w:t>
      </w:r>
    </w:p>
    <w:p w:rsidR="0061519F" w:rsidRPr="00F23E1F" w:rsidRDefault="0061519F" w:rsidP="001D12D3">
      <w:pPr>
        <w:spacing w:line="240" w:lineRule="auto"/>
        <w:rPr>
          <w:rFonts w:cs="Arial"/>
          <w:szCs w:val="24"/>
          <w:lang w:val="en-GB"/>
        </w:rPr>
      </w:pPr>
    </w:p>
    <w:p w:rsidR="00CB4DA2" w:rsidRPr="00F23E1F" w:rsidRDefault="003C4FFC" w:rsidP="001D12D3">
      <w:pPr>
        <w:spacing w:line="240" w:lineRule="auto"/>
        <w:rPr>
          <w:rFonts w:cs="Arial"/>
          <w:szCs w:val="24"/>
          <w:lang w:val="en-GB"/>
        </w:rPr>
      </w:pPr>
      <w:r>
        <w:rPr>
          <w:rFonts w:cs="Arial"/>
          <w:szCs w:val="24"/>
          <w:lang w:val="en-GB"/>
        </w:rPr>
        <w:t>The added value of multimodality to the transport system can be a reason for promot</w:t>
      </w:r>
      <w:r w:rsidR="00C13903">
        <w:rPr>
          <w:rFonts w:cs="Arial"/>
          <w:szCs w:val="24"/>
          <w:lang w:val="en-GB"/>
        </w:rPr>
        <w:t>ing</w:t>
      </w:r>
      <w:r>
        <w:rPr>
          <w:rFonts w:cs="Arial"/>
          <w:szCs w:val="24"/>
          <w:lang w:val="en-GB"/>
        </w:rPr>
        <w:t xml:space="preserve"> or facilitat</w:t>
      </w:r>
      <w:r w:rsidR="00C13903">
        <w:rPr>
          <w:rFonts w:cs="Arial"/>
          <w:szCs w:val="24"/>
          <w:lang w:val="en-GB"/>
        </w:rPr>
        <w:t>ing</w:t>
      </w:r>
      <w:r>
        <w:rPr>
          <w:rFonts w:cs="Arial"/>
          <w:szCs w:val="24"/>
          <w:lang w:val="en-GB"/>
        </w:rPr>
        <w:t xml:space="preserve"> multimodal travelling. Then knowledge about this kind of travelling is desirable in order to monitor the effect of </w:t>
      </w:r>
      <w:r w:rsidR="00751AE6">
        <w:rPr>
          <w:rFonts w:cs="Arial"/>
          <w:szCs w:val="24"/>
          <w:lang w:val="en-GB"/>
        </w:rPr>
        <w:t xml:space="preserve">policy </w:t>
      </w:r>
      <w:r>
        <w:rPr>
          <w:rFonts w:cs="Arial"/>
          <w:szCs w:val="24"/>
          <w:lang w:val="en-GB"/>
        </w:rPr>
        <w:t xml:space="preserve">measures. </w:t>
      </w:r>
      <w:r w:rsidR="00814141" w:rsidRPr="00F23E1F">
        <w:rPr>
          <w:rFonts w:cs="Arial"/>
          <w:szCs w:val="24"/>
          <w:lang w:val="en-GB"/>
        </w:rPr>
        <w:t>K</w:t>
      </w:r>
      <w:r w:rsidR="00F06EFF" w:rsidRPr="00F23E1F">
        <w:rPr>
          <w:rFonts w:cs="Arial"/>
          <w:szCs w:val="24"/>
          <w:lang w:val="en-GB"/>
        </w:rPr>
        <w:t>nowledge on volume and charac</w:t>
      </w:r>
      <w:r w:rsidR="00063EF6" w:rsidRPr="00F23E1F">
        <w:rPr>
          <w:rFonts w:cs="Arial"/>
          <w:szCs w:val="24"/>
          <w:lang w:val="en-GB"/>
        </w:rPr>
        <w:t xml:space="preserve">teristics of multimodal trips </w:t>
      </w:r>
      <w:r w:rsidR="00751AE6">
        <w:rPr>
          <w:rFonts w:cs="Arial"/>
          <w:szCs w:val="24"/>
          <w:lang w:val="en-GB"/>
        </w:rPr>
        <w:t>can have more</w:t>
      </w:r>
      <w:r w:rsidR="00814141" w:rsidRPr="00F23E1F">
        <w:rPr>
          <w:rFonts w:cs="Arial"/>
          <w:szCs w:val="24"/>
          <w:lang w:val="en-GB"/>
        </w:rPr>
        <w:t xml:space="preserve"> </w:t>
      </w:r>
      <w:r w:rsidR="00246706" w:rsidRPr="00F23E1F">
        <w:rPr>
          <w:rFonts w:cs="Arial"/>
          <w:szCs w:val="24"/>
          <w:lang w:val="en-GB"/>
        </w:rPr>
        <w:t>applications. One</w:t>
      </w:r>
      <w:r w:rsidR="00063EF6" w:rsidRPr="00F23E1F">
        <w:rPr>
          <w:rFonts w:cs="Arial"/>
          <w:szCs w:val="24"/>
          <w:lang w:val="en-GB"/>
        </w:rPr>
        <w:t xml:space="preserve"> is the assessment of the quality of public trans</w:t>
      </w:r>
      <w:r w:rsidR="00A54C28" w:rsidRPr="00F23E1F">
        <w:rPr>
          <w:rFonts w:cs="Arial"/>
          <w:szCs w:val="24"/>
          <w:lang w:val="en-GB"/>
        </w:rPr>
        <w:t xml:space="preserve">port services. </w:t>
      </w:r>
      <w:r w:rsidR="00FE2B22">
        <w:rPr>
          <w:rFonts w:cs="Arial"/>
          <w:szCs w:val="24"/>
          <w:lang w:val="en-GB"/>
        </w:rPr>
        <w:t>An important</w:t>
      </w:r>
      <w:r w:rsidR="00A54C28" w:rsidRPr="00F23E1F">
        <w:rPr>
          <w:rFonts w:cs="Arial"/>
          <w:szCs w:val="24"/>
          <w:lang w:val="en-GB"/>
        </w:rPr>
        <w:t xml:space="preserve"> quality</w:t>
      </w:r>
      <w:r w:rsidR="00FE2B22">
        <w:rPr>
          <w:rFonts w:cs="Arial"/>
          <w:szCs w:val="24"/>
          <w:lang w:val="en-GB"/>
        </w:rPr>
        <w:t xml:space="preserve"> aspect is</w:t>
      </w:r>
      <w:r w:rsidR="00246706" w:rsidRPr="00F23E1F">
        <w:rPr>
          <w:rFonts w:cs="Arial"/>
          <w:szCs w:val="24"/>
          <w:lang w:val="en-GB"/>
        </w:rPr>
        <w:t xml:space="preserve"> the num</w:t>
      </w:r>
      <w:r w:rsidR="00A14D77" w:rsidRPr="00F23E1F">
        <w:rPr>
          <w:rFonts w:cs="Arial"/>
          <w:szCs w:val="24"/>
          <w:lang w:val="en-GB"/>
        </w:rPr>
        <w:t>ber of interchange</w:t>
      </w:r>
      <w:r w:rsidR="00246706" w:rsidRPr="00F23E1F">
        <w:rPr>
          <w:rFonts w:cs="Arial"/>
          <w:szCs w:val="24"/>
          <w:lang w:val="en-GB"/>
        </w:rPr>
        <w:t xml:space="preserve">s that </w:t>
      </w:r>
      <w:r w:rsidR="00751AE6">
        <w:rPr>
          <w:rFonts w:cs="Arial"/>
          <w:szCs w:val="24"/>
          <w:lang w:val="en-GB"/>
        </w:rPr>
        <w:t>traveller</w:t>
      </w:r>
      <w:r w:rsidR="00246706" w:rsidRPr="00F23E1F">
        <w:rPr>
          <w:rFonts w:cs="Arial"/>
          <w:szCs w:val="24"/>
          <w:lang w:val="en-GB"/>
        </w:rPr>
        <w:t>s have to make</w:t>
      </w:r>
      <w:r w:rsidR="00751AE6">
        <w:rPr>
          <w:rFonts w:cs="Arial"/>
          <w:szCs w:val="24"/>
          <w:lang w:val="en-GB"/>
        </w:rPr>
        <w:t>;</w:t>
      </w:r>
      <w:r w:rsidR="007852D6">
        <w:rPr>
          <w:rFonts w:cs="Arial"/>
          <w:szCs w:val="24"/>
          <w:lang w:val="en-GB"/>
        </w:rPr>
        <w:t xml:space="preserve"> </w:t>
      </w:r>
      <w:r w:rsidR="00751AE6">
        <w:rPr>
          <w:rFonts w:cs="Arial"/>
          <w:szCs w:val="24"/>
          <w:lang w:val="en-GB"/>
        </w:rPr>
        <w:t xml:space="preserve">making interchanges is inherent to multimodal travelling. </w:t>
      </w:r>
      <w:r w:rsidR="007852D6">
        <w:rPr>
          <w:rFonts w:cs="Arial"/>
          <w:szCs w:val="24"/>
          <w:lang w:val="en-GB"/>
        </w:rPr>
        <w:t>Penalties for interchanges are estimated to range from 15-40 minutes</w:t>
      </w:r>
      <w:r w:rsidR="00246706" w:rsidRPr="00F23E1F">
        <w:rPr>
          <w:rFonts w:cs="Arial"/>
          <w:szCs w:val="24"/>
          <w:lang w:val="en-GB"/>
        </w:rPr>
        <w:t xml:space="preserve"> (</w:t>
      </w:r>
      <w:r w:rsidR="007852D6">
        <w:rPr>
          <w:rFonts w:cs="Arial"/>
          <w:szCs w:val="24"/>
          <w:lang w:val="en-GB"/>
        </w:rPr>
        <w:t xml:space="preserve">Balcombe </w:t>
      </w:r>
      <w:r w:rsidR="007852D6">
        <w:rPr>
          <w:rFonts w:cs="Arial"/>
          <w:i/>
          <w:szCs w:val="24"/>
          <w:lang w:val="en-GB"/>
        </w:rPr>
        <w:t>et al</w:t>
      </w:r>
      <w:r w:rsidR="007852D6">
        <w:rPr>
          <w:rFonts w:cs="Arial"/>
          <w:szCs w:val="24"/>
          <w:lang w:val="en-GB"/>
        </w:rPr>
        <w:t>, 2004</w:t>
      </w:r>
      <w:r w:rsidR="00246706" w:rsidRPr="00F23E1F">
        <w:rPr>
          <w:rFonts w:cs="Arial"/>
          <w:szCs w:val="24"/>
          <w:lang w:val="en-GB"/>
        </w:rPr>
        <w:t xml:space="preserve">). </w:t>
      </w:r>
      <w:r w:rsidR="00A14D77" w:rsidRPr="00F23E1F">
        <w:rPr>
          <w:rFonts w:cs="Arial"/>
          <w:szCs w:val="24"/>
          <w:lang w:val="en-GB"/>
        </w:rPr>
        <w:t>Knowledge on multimodal travelling is also useful for the</w:t>
      </w:r>
      <w:r w:rsidR="00F06EFF" w:rsidRPr="00F23E1F">
        <w:rPr>
          <w:rFonts w:cs="Arial"/>
          <w:szCs w:val="24"/>
          <w:lang w:val="en-GB"/>
        </w:rPr>
        <w:t xml:space="preserve"> </w:t>
      </w:r>
      <w:r w:rsidR="00660E6C" w:rsidRPr="00F23E1F">
        <w:rPr>
          <w:rFonts w:cs="Arial"/>
          <w:szCs w:val="24"/>
          <w:lang w:val="en-GB"/>
        </w:rPr>
        <w:t>plan</w:t>
      </w:r>
      <w:r w:rsidR="00A14D77" w:rsidRPr="00F23E1F">
        <w:rPr>
          <w:rFonts w:cs="Arial"/>
          <w:szCs w:val="24"/>
          <w:lang w:val="en-GB"/>
        </w:rPr>
        <w:t>ning</w:t>
      </w:r>
      <w:r w:rsidR="00660E6C" w:rsidRPr="00F23E1F">
        <w:rPr>
          <w:rFonts w:cs="Arial"/>
          <w:szCs w:val="24"/>
          <w:lang w:val="en-GB"/>
        </w:rPr>
        <w:t xml:space="preserve"> and </w:t>
      </w:r>
      <w:r w:rsidR="00F06EFF" w:rsidRPr="00F23E1F">
        <w:rPr>
          <w:rFonts w:cs="Arial"/>
          <w:szCs w:val="24"/>
          <w:lang w:val="en-GB"/>
        </w:rPr>
        <w:t xml:space="preserve">design </w:t>
      </w:r>
      <w:r w:rsidR="00F9239A" w:rsidRPr="00F23E1F">
        <w:rPr>
          <w:rFonts w:cs="Arial"/>
          <w:szCs w:val="24"/>
          <w:lang w:val="en-GB"/>
        </w:rPr>
        <w:t xml:space="preserve">of </w:t>
      </w:r>
      <w:r w:rsidR="00F06EFF" w:rsidRPr="00F23E1F">
        <w:rPr>
          <w:rFonts w:cs="Arial"/>
          <w:szCs w:val="24"/>
          <w:lang w:val="en-GB"/>
        </w:rPr>
        <w:t xml:space="preserve">facilities at train stations and other nodes where people make interchanges, and for </w:t>
      </w:r>
      <w:r w:rsidR="00230FEA" w:rsidRPr="00F23E1F">
        <w:rPr>
          <w:rFonts w:cs="Arial"/>
          <w:szCs w:val="24"/>
          <w:lang w:val="en-GB"/>
        </w:rPr>
        <w:t>simulat</w:t>
      </w:r>
      <w:r w:rsidR="00A14D77" w:rsidRPr="00F23E1F">
        <w:rPr>
          <w:rFonts w:cs="Arial"/>
          <w:szCs w:val="24"/>
          <w:lang w:val="en-GB"/>
        </w:rPr>
        <w:t>ing</w:t>
      </w:r>
      <w:r w:rsidR="00F06EFF" w:rsidRPr="00F23E1F">
        <w:rPr>
          <w:rFonts w:cs="Arial"/>
          <w:szCs w:val="24"/>
          <w:lang w:val="en-GB"/>
        </w:rPr>
        <w:t xml:space="preserve"> multimodal tr</w:t>
      </w:r>
      <w:r w:rsidR="00230FEA" w:rsidRPr="00F23E1F">
        <w:rPr>
          <w:rFonts w:cs="Arial"/>
          <w:szCs w:val="24"/>
          <w:lang w:val="en-GB"/>
        </w:rPr>
        <w:t xml:space="preserve">avelling </w:t>
      </w:r>
      <w:r w:rsidR="009435F3" w:rsidRPr="00F23E1F">
        <w:rPr>
          <w:rFonts w:cs="Arial"/>
          <w:szCs w:val="24"/>
          <w:lang w:val="en-GB"/>
        </w:rPr>
        <w:t>in</w:t>
      </w:r>
      <w:r w:rsidR="00F06EFF" w:rsidRPr="00F23E1F">
        <w:rPr>
          <w:rFonts w:cs="Arial"/>
          <w:szCs w:val="24"/>
          <w:lang w:val="en-GB"/>
        </w:rPr>
        <w:t xml:space="preserve"> transport models.</w:t>
      </w:r>
    </w:p>
    <w:p w:rsidR="00814141" w:rsidRPr="00F23E1F" w:rsidRDefault="00814141" w:rsidP="001D12D3">
      <w:pPr>
        <w:spacing w:line="240" w:lineRule="auto"/>
        <w:rPr>
          <w:rFonts w:cs="Arial"/>
          <w:szCs w:val="24"/>
          <w:lang w:val="en-GB"/>
        </w:rPr>
      </w:pPr>
    </w:p>
    <w:p w:rsidR="008269BE" w:rsidRPr="00F23E1F" w:rsidRDefault="008269BE" w:rsidP="001D12D3">
      <w:pPr>
        <w:spacing w:line="240" w:lineRule="auto"/>
        <w:rPr>
          <w:rFonts w:cs="Arial"/>
          <w:szCs w:val="24"/>
          <w:lang w:val="en-GB"/>
        </w:rPr>
      </w:pPr>
      <w:r w:rsidRPr="00F23E1F">
        <w:rPr>
          <w:rFonts w:cs="Arial"/>
          <w:szCs w:val="24"/>
          <w:lang w:val="en-GB"/>
        </w:rPr>
        <w:t xml:space="preserve">Information on </w:t>
      </w:r>
      <w:r w:rsidR="006D5286" w:rsidRPr="00F23E1F">
        <w:rPr>
          <w:rFonts w:cs="Arial"/>
          <w:szCs w:val="24"/>
          <w:lang w:val="en-GB"/>
        </w:rPr>
        <w:t>the use of transport mod</w:t>
      </w:r>
      <w:r w:rsidRPr="00F23E1F">
        <w:rPr>
          <w:rFonts w:cs="Arial"/>
          <w:szCs w:val="24"/>
          <w:lang w:val="en-GB"/>
        </w:rPr>
        <w:t>e</w:t>
      </w:r>
      <w:r w:rsidR="006D5286" w:rsidRPr="00F23E1F">
        <w:rPr>
          <w:rFonts w:cs="Arial"/>
          <w:szCs w:val="24"/>
          <w:lang w:val="en-GB"/>
        </w:rPr>
        <w:t>s</w:t>
      </w:r>
      <w:r w:rsidR="00230FEA" w:rsidRPr="00F23E1F">
        <w:rPr>
          <w:rFonts w:cs="Arial"/>
          <w:szCs w:val="24"/>
          <w:lang w:val="en-GB"/>
        </w:rPr>
        <w:t>,</w:t>
      </w:r>
      <w:r w:rsidRPr="00F23E1F">
        <w:rPr>
          <w:rFonts w:cs="Arial"/>
          <w:szCs w:val="24"/>
          <w:lang w:val="en-GB"/>
        </w:rPr>
        <w:t xml:space="preserve"> including multimodal use, is generally asked for in the national and regional travel surveys. </w:t>
      </w:r>
      <w:r w:rsidR="00AE16CC">
        <w:rPr>
          <w:rFonts w:cs="Arial"/>
          <w:szCs w:val="24"/>
          <w:lang w:val="en-GB"/>
        </w:rPr>
        <w:t>M</w:t>
      </w:r>
      <w:r w:rsidR="004B11F4" w:rsidRPr="00F23E1F">
        <w:rPr>
          <w:rFonts w:cs="Arial"/>
          <w:szCs w:val="24"/>
          <w:lang w:val="en-GB"/>
        </w:rPr>
        <w:t>ultimodal trips</w:t>
      </w:r>
      <w:r w:rsidR="007D47BC" w:rsidRPr="00F23E1F">
        <w:rPr>
          <w:rFonts w:cs="Arial"/>
          <w:szCs w:val="24"/>
          <w:lang w:val="en-GB"/>
        </w:rPr>
        <w:t xml:space="preserve"> are r</w:t>
      </w:r>
      <w:r w:rsidR="00755739" w:rsidRPr="00F23E1F">
        <w:rPr>
          <w:rFonts w:cs="Arial"/>
          <w:szCs w:val="24"/>
          <w:lang w:val="en-GB"/>
        </w:rPr>
        <w:t>elatively</w:t>
      </w:r>
      <w:r w:rsidR="007D47BC" w:rsidRPr="00F23E1F">
        <w:rPr>
          <w:rFonts w:cs="Arial"/>
          <w:szCs w:val="24"/>
          <w:lang w:val="en-GB"/>
        </w:rPr>
        <w:t xml:space="preserve"> complex</w:t>
      </w:r>
      <w:r w:rsidR="006D5286" w:rsidRPr="00F23E1F">
        <w:rPr>
          <w:rFonts w:cs="Arial"/>
          <w:szCs w:val="24"/>
          <w:lang w:val="en-GB"/>
        </w:rPr>
        <w:t>,</w:t>
      </w:r>
      <w:r w:rsidR="007D47BC" w:rsidRPr="00F23E1F">
        <w:rPr>
          <w:rFonts w:cs="Arial"/>
          <w:szCs w:val="24"/>
          <w:lang w:val="en-GB"/>
        </w:rPr>
        <w:t xml:space="preserve"> and</w:t>
      </w:r>
      <w:r w:rsidR="006D5286" w:rsidRPr="00F23E1F">
        <w:rPr>
          <w:rFonts w:cs="Arial"/>
          <w:szCs w:val="24"/>
          <w:lang w:val="en-GB"/>
        </w:rPr>
        <w:t xml:space="preserve"> reporting </w:t>
      </w:r>
      <w:r w:rsidR="004B11F4" w:rsidRPr="00F23E1F">
        <w:rPr>
          <w:rFonts w:cs="Arial"/>
          <w:szCs w:val="24"/>
          <w:lang w:val="en-GB"/>
        </w:rPr>
        <w:t xml:space="preserve">on such trips </w:t>
      </w:r>
      <w:r w:rsidR="006D5286" w:rsidRPr="00F23E1F">
        <w:rPr>
          <w:rFonts w:cs="Arial"/>
          <w:szCs w:val="24"/>
          <w:lang w:val="en-GB"/>
        </w:rPr>
        <w:t xml:space="preserve">is more troublesome and may be less accurate than </w:t>
      </w:r>
      <w:r w:rsidR="004B11F4" w:rsidRPr="00F23E1F">
        <w:rPr>
          <w:rFonts w:cs="Arial"/>
          <w:szCs w:val="24"/>
          <w:lang w:val="en-GB"/>
        </w:rPr>
        <w:t>reporting on</w:t>
      </w:r>
      <w:r w:rsidR="006D5286" w:rsidRPr="00F23E1F">
        <w:rPr>
          <w:rFonts w:cs="Arial"/>
          <w:szCs w:val="24"/>
          <w:lang w:val="en-GB"/>
        </w:rPr>
        <w:t xml:space="preserve"> unimo</w:t>
      </w:r>
      <w:r w:rsidR="004B11F4" w:rsidRPr="00F23E1F">
        <w:rPr>
          <w:rFonts w:cs="Arial"/>
          <w:szCs w:val="24"/>
          <w:lang w:val="en-GB"/>
        </w:rPr>
        <w:t>dal t</w:t>
      </w:r>
      <w:r w:rsidR="006D5286" w:rsidRPr="00F23E1F">
        <w:rPr>
          <w:rFonts w:cs="Arial"/>
          <w:szCs w:val="24"/>
          <w:lang w:val="en-GB"/>
        </w:rPr>
        <w:t>rips.</w:t>
      </w:r>
      <w:r w:rsidR="004B11F4" w:rsidRPr="00F23E1F">
        <w:rPr>
          <w:rFonts w:cs="Arial"/>
          <w:szCs w:val="24"/>
          <w:lang w:val="en-GB"/>
        </w:rPr>
        <w:t xml:space="preserve"> </w:t>
      </w:r>
      <w:r w:rsidR="00660E6C" w:rsidRPr="00F23E1F">
        <w:rPr>
          <w:rFonts w:cs="Arial"/>
          <w:szCs w:val="24"/>
          <w:lang w:val="en-GB"/>
        </w:rPr>
        <w:t>As a consequence</w:t>
      </w:r>
      <w:r w:rsidR="004B11F4" w:rsidRPr="00F23E1F">
        <w:rPr>
          <w:rFonts w:cs="Arial"/>
          <w:szCs w:val="24"/>
          <w:lang w:val="en-GB"/>
        </w:rPr>
        <w:t xml:space="preserve">, </w:t>
      </w:r>
      <w:r w:rsidR="00221393" w:rsidRPr="00F23E1F">
        <w:rPr>
          <w:rFonts w:cs="Arial"/>
          <w:szCs w:val="24"/>
          <w:lang w:val="en-GB"/>
        </w:rPr>
        <w:t xml:space="preserve">multimodal trips demand </w:t>
      </w:r>
      <w:r w:rsidR="00660E6C" w:rsidRPr="00F23E1F">
        <w:rPr>
          <w:rFonts w:cs="Arial"/>
          <w:szCs w:val="24"/>
          <w:lang w:val="en-GB"/>
        </w:rPr>
        <w:t xml:space="preserve">for </w:t>
      </w:r>
      <w:r w:rsidR="00221393" w:rsidRPr="00F23E1F">
        <w:rPr>
          <w:rFonts w:cs="Arial"/>
          <w:szCs w:val="24"/>
          <w:lang w:val="en-GB"/>
        </w:rPr>
        <w:t>more effort to</w:t>
      </w:r>
      <w:r w:rsidR="004B11F4" w:rsidRPr="00F23E1F">
        <w:rPr>
          <w:rFonts w:cs="Arial"/>
          <w:szCs w:val="24"/>
          <w:lang w:val="en-GB"/>
        </w:rPr>
        <w:t xml:space="preserve"> achiev</w:t>
      </w:r>
      <w:r w:rsidR="00221393" w:rsidRPr="00F23E1F">
        <w:rPr>
          <w:rFonts w:cs="Arial"/>
          <w:szCs w:val="24"/>
          <w:lang w:val="en-GB"/>
        </w:rPr>
        <w:t>e</w:t>
      </w:r>
      <w:r w:rsidR="00230FEA" w:rsidRPr="00F23E1F">
        <w:rPr>
          <w:rFonts w:cs="Arial"/>
          <w:szCs w:val="24"/>
          <w:lang w:val="en-GB"/>
        </w:rPr>
        <w:t xml:space="preserve"> accurate </w:t>
      </w:r>
      <w:r w:rsidR="00230FEA" w:rsidRPr="00F23E1F">
        <w:rPr>
          <w:rFonts w:cs="Arial"/>
          <w:szCs w:val="24"/>
          <w:lang w:val="en-GB"/>
        </w:rPr>
        <w:lastRenderedPageBreak/>
        <w:t>information</w:t>
      </w:r>
      <w:r w:rsidR="00221393" w:rsidRPr="00F23E1F">
        <w:rPr>
          <w:rFonts w:cs="Arial"/>
          <w:szCs w:val="24"/>
          <w:lang w:val="en-GB"/>
        </w:rPr>
        <w:t>.</w:t>
      </w:r>
      <w:r w:rsidR="007D47BC" w:rsidRPr="00F23E1F">
        <w:rPr>
          <w:rFonts w:cs="Arial"/>
          <w:szCs w:val="24"/>
          <w:lang w:val="en-GB"/>
        </w:rPr>
        <w:t xml:space="preserve"> </w:t>
      </w:r>
      <w:r w:rsidR="005D5051" w:rsidRPr="00F23E1F">
        <w:rPr>
          <w:rFonts w:cs="Arial"/>
          <w:szCs w:val="24"/>
          <w:lang w:val="en-GB"/>
        </w:rPr>
        <w:t>Consecutively</w:t>
      </w:r>
      <w:r w:rsidR="000C7EC1" w:rsidRPr="00F23E1F">
        <w:rPr>
          <w:rFonts w:cs="Arial"/>
          <w:szCs w:val="24"/>
          <w:lang w:val="en-GB"/>
        </w:rPr>
        <w:t>, the quality of the registration</w:t>
      </w:r>
      <w:r w:rsidR="007D47BC" w:rsidRPr="00F23E1F">
        <w:rPr>
          <w:rFonts w:cs="Arial"/>
          <w:szCs w:val="24"/>
          <w:lang w:val="en-GB"/>
        </w:rPr>
        <w:t xml:space="preserve"> of multimodal trips </w:t>
      </w:r>
      <w:r w:rsidR="00DF5BA7">
        <w:rPr>
          <w:rFonts w:cs="Arial"/>
          <w:szCs w:val="24"/>
          <w:lang w:val="en-GB"/>
        </w:rPr>
        <w:t>could</w:t>
      </w:r>
      <w:r w:rsidR="00AE16CC">
        <w:rPr>
          <w:rFonts w:cs="Arial"/>
          <w:szCs w:val="24"/>
          <w:lang w:val="en-GB"/>
        </w:rPr>
        <w:t xml:space="preserve"> be relatively low and</w:t>
      </w:r>
      <w:r w:rsidR="007D47BC" w:rsidRPr="00F23E1F">
        <w:rPr>
          <w:rFonts w:cs="Arial"/>
          <w:szCs w:val="24"/>
          <w:lang w:val="en-GB"/>
        </w:rPr>
        <w:t xml:space="preserve"> depend</w:t>
      </w:r>
      <w:r w:rsidR="00230FEA" w:rsidRPr="00F23E1F">
        <w:rPr>
          <w:rFonts w:cs="Arial"/>
          <w:szCs w:val="24"/>
          <w:lang w:val="en-GB"/>
        </w:rPr>
        <w:t xml:space="preserve"> on</w:t>
      </w:r>
      <w:r w:rsidR="000C7EC1" w:rsidRPr="00F23E1F">
        <w:rPr>
          <w:rFonts w:cs="Arial"/>
          <w:szCs w:val="24"/>
          <w:lang w:val="en-GB"/>
        </w:rPr>
        <w:t xml:space="preserve"> the set-up of the survey.</w:t>
      </w:r>
    </w:p>
    <w:p w:rsidR="0061519F" w:rsidRPr="00F23E1F" w:rsidRDefault="0061519F" w:rsidP="001D12D3">
      <w:pPr>
        <w:spacing w:line="240" w:lineRule="auto"/>
        <w:rPr>
          <w:rFonts w:cs="Arial"/>
          <w:szCs w:val="24"/>
          <w:lang w:val="en-GB"/>
        </w:rPr>
      </w:pPr>
    </w:p>
    <w:p w:rsidR="001C284A" w:rsidRDefault="000C7EC1" w:rsidP="001D12D3">
      <w:pPr>
        <w:spacing w:line="240" w:lineRule="auto"/>
        <w:rPr>
          <w:rFonts w:cs="Arial"/>
          <w:szCs w:val="24"/>
          <w:lang w:val="en-GB"/>
        </w:rPr>
      </w:pPr>
      <w:r w:rsidRPr="00F23E1F">
        <w:rPr>
          <w:rFonts w:cs="Arial"/>
          <w:szCs w:val="24"/>
          <w:lang w:val="en-GB"/>
        </w:rPr>
        <w:t xml:space="preserve">The paper </w:t>
      </w:r>
      <w:r w:rsidR="00557B68" w:rsidRPr="00F23E1F">
        <w:rPr>
          <w:rFonts w:cs="Arial"/>
          <w:szCs w:val="24"/>
          <w:lang w:val="en-GB"/>
        </w:rPr>
        <w:t>discuss</w:t>
      </w:r>
      <w:r w:rsidRPr="00F23E1F">
        <w:rPr>
          <w:rFonts w:cs="Arial"/>
          <w:szCs w:val="24"/>
          <w:lang w:val="en-GB"/>
        </w:rPr>
        <w:t xml:space="preserve">es the </w:t>
      </w:r>
      <w:r w:rsidR="00557B68" w:rsidRPr="00F23E1F">
        <w:rPr>
          <w:rFonts w:cs="Arial"/>
          <w:szCs w:val="24"/>
          <w:lang w:val="en-GB"/>
        </w:rPr>
        <w:t xml:space="preserve">association between travel survey design and </w:t>
      </w:r>
      <w:r w:rsidRPr="00F23E1F">
        <w:rPr>
          <w:rFonts w:cs="Arial"/>
          <w:szCs w:val="24"/>
          <w:lang w:val="en-GB"/>
        </w:rPr>
        <w:t>the quality of the registration of multimodal trips</w:t>
      </w:r>
      <w:r w:rsidR="00E26C13">
        <w:rPr>
          <w:rFonts w:cs="Arial"/>
          <w:szCs w:val="24"/>
          <w:lang w:val="en-GB"/>
        </w:rPr>
        <w:t>.</w:t>
      </w:r>
      <w:r w:rsidR="00557B68" w:rsidRPr="00F23E1F">
        <w:rPr>
          <w:rFonts w:cs="Arial"/>
          <w:szCs w:val="24"/>
          <w:lang w:val="en-GB"/>
        </w:rPr>
        <w:t xml:space="preserve"> </w:t>
      </w:r>
      <w:r w:rsidR="00E26C13">
        <w:rPr>
          <w:rFonts w:cs="Arial"/>
          <w:szCs w:val="24"/>
          <w:lang w:val="en-GB"/>
        </w:rPr>
        <w:t xml:space="preserve">The discussion </w:t>
      </w:r>
      <w:r w:rsidR="00DD4FE0">
        <w:rPr>
          <w:rFonts w:cs="Arial"/>
          <w:szCs w:val="24"/>
          <w:lang w:val="en-GB"/>
        </w:rPr>
        <w:t>regards</w:t>
      </w:r>
      <w:r w:rsidR="00E26C13">
        <w:rPr>
          <w:rFonts w:cs="Arial"/>
          <w:szCs w:val="24"/>
          <w:lang w:val="en-GB"/>
        </w:rPr>
        <w:t xml:space="preserve"> the</w:t>
      </w:r>
      <w:r w:rsidR="00557B68" w:rsidRPr="00F23E1F">
        <w:rPr>
          <w:rFonts w:cs="Arial"/>
          <w:szCs w:val="24"/>
          <w:lang w:val="en-GB"/>
        </w:rPr>
        <w:t xml:space="preserve"> traditional national travel surveys, that </w:t>
      </w:r>
      <w:r w:rsidR="00814141" w:rsidRPr="00F23E1F">
        <w:rPr>
          <w:rFonts w:cs="Arial"/>
          <w:szCs w:val="24"/>
          <w:lang w:val="en-GB"/>
        </w:rPr>
        <w:t xml:space="preserve">are surveys </w:t>
      </w:r>
      <w:r w:rsidR="001C284A">
        <w:rPr>
          <w:rFonts w:cs="Arial"/>
          <w:szCs w:val="24"/>
          <w:lang w:val="en-GB"/>
        </w:rPr>
        <w:t xml:space="preserve">that </w:t>
      </w:r>
      <w:r w:rsidR="001C284A" w:rsidRPr="00F23E1F">
        <w:rPr>
          <w:rFonts w:cs="Arial"/>
          <w:szCs w:val="24"/>
          <w:lang w:val="en-GB"/>
        </w:rPr>
        <w:t xml:space="preserve">use questionnaires as the only source for trip information </w:t>
      </w:r>
      <w:r w:rsidR="001C284A">
        <w:rPr>
          <w:rFonts w:cs="Arial"/>
          <w:szCs w:val="24"/>
          <w:lang w:val="en-GB"/>
        </w:rPr>
        <w:t xml:space="preserve">and </w:t>
      </w:r>
      <w:r w:rsidR="00814141" w:rsidRPr="00F23E1F">
        <w:rPr>
          <w:rFonts w:cs="Arial"/>
          <w:szCs w:val="24"/>
          <w:lang w:val="en-GB"/>
        </w:rPr>
        <w:t xml:space="preserve">that </w:t>
      </w:r>
      <w:r w:rsidR="00E26C13">
        <w:rPr>
          <w:rFonts w:cs="Arial"/>
          <w:szCs w:val="24"/>
          <w:lang w:val="en-GB"/>
        </w:rPr>
        <w:t>cover a large area (country</w:t>
      </w:r>
      <w:r w:rsidR="001C284A">
        <w:rPr>
          <w:rFonts w:cs="Arial"/>
          <w:szCs w:val="24"/>
          <w:lang w:val="en-GB"/>
        </w:rPr>
        <w:t>)</w:t>
      </w:r>
      <w:r w:rsidR="00557B68" w:rsidRPr="00F23E1F">
        <w:rPr>
          <w:rFonts w:cs="Arial"/>
          <w:szCs w:val="24"/>
          <w:lang w:val="en-GB"/>
        </w:rPr>
        <w:t>.</w:t>
      </w:r>
    </w:p>
    <w:p w:rsidR="001C284A" w:rsidRDefault="001C284A" w:rsidP="001D12D3">
      <w:pPr>
        <w:spacing w:line="240" w:lineRule="auto"/>
        <w:rPr>
          <w:rFonts w:cs="Arial"/>
          <w:szCs w:val="24"/>
          <w:lang w:val="en-GB"/>
        </w:rPr>
      </w:pPr>
    </w:p>
    <w:p w:rsidR="00A0444A" w:rsidRDefault="00814141" w:rsidP="001D12D3">
      <w:pPr>
        <w:spacing w:line="240" w:lineRule="auto"/>
        <w:rPr>
          <w:rFonts w:cs="Arial"/>
          <w:szCs w:val="24"/>
          <w:lang w:val="en-GB"/>
        </w:rPr>
      </w:pPr>
      <w:r w:rsidRPr="00F23E1F">
        <w:rPr>
          <w:rFonts w:cs="Arial"/>
          <w:szCs w:val="24"/>
          <w:lang w:val="en-GB"/>
        </w:rPr>
        <w:t xml:space="preserve">The </w:t>
      </w:r>
      <w:r w:rsidR="001C284A">
        <w:rPr>
          <w:rFonts w:cs="Arial"/>
          <w:szCs w:val="24"/>
          <w:lang w:val="en-GB"/>
        </w:rPr>
        <w:t>quality of</w:t>
      </w:r>
      <w:r w:rsidR="00C13903">
        <w:rPr>
          <w:rFonts w:cs="Arial"/>
          <w:szCs w:val="24"/>
          <w:lang w:val="en-GB"/>
        </w:rPr>
        <w:t xml:space="preserve"> the</w:t>
      </w:r>
      <w:r w:rsidR="001C284A">
        <w:rPr>
          <w:rFonts w:cs="Arial"/>
          <w:szCs w:val="24"/>
          <w:lang w:val="en-GB"/>
        </w:rPr>
        <w:t xml:space="preserve"> registration of </w:t>
      </w:r>
      <w:r w:rsidRPr="00F23E1F">
        <w:rPr>
          <w:rFonts w:cs="Arial"/>
          <w:szCs w:val="24"/>
          <w:lang w:val="en-GB"/>
        </w:rPr>
        <w:t>interchanges</w:t>
      </w:r>
      <w:r w:rsidR="001C284A">
        <w:rPr>
          <w:rFonts w:cs="Arial"/>
          <w:szCs w:val="24"/>
          <w:lang w:val="en-GB"/>
        </w:rPr>
        <w:t xml:space="preserve"> is an important topic in the paper.</w:t>
      </w:r>
      <w:r w:rsidR="00AC5D80">
        <w:rPr>
          <w:rFonts w:cs="Arial"/>
          <w:szCs w:val="24"/>
          <w:lang w:val="en-GB"/>
        </w:rPr>
        <w:t xml:space="preserve"> </w:t>
      </w:r>
      <w:r w:rsidR="00151C14">
        <w:rPr>
          <w:rFonts w:cs="Arial"/>
          <w:szCs w:val="24"/>
          <w:lang w:val="en-GB"/>
        </w:rPr>
        <w:t>The analysis is not restricted to</w:t>
      </w:r>
      <w:r w:rsidR="00C13903">
        <w:rPr>
          <w:rFonts w:cs="Arial"/>
          <w:szCs w:val="24"/>
          <w:lang w:val="en-GB"/>
        </w:rPr>
        <w:t xml:space="preserve"> multimodal</w:t>
      </w:r>
      <w:r w:rsidR="00151C14">
        <w:rPr>
          <w:rFonts w:cs="Arial"/>
          <w:szCs w:val="24"/>
          <w:lang w:val="en-GB"/>
        </w:rPr>
        <w:t xml:space="preserve"> interchanges </w:t>
      </w:r>
      <w:r w:rsidR="00C13903">
        <w:rPr>
          <w:rFonts w:cs="Arial"/>
          <w:szCs w:val="24"/>
          <w:lang w:val="en-GB"/>
        </w:rPr>
        <w:t>(</w:t>
      </w:r>
      <w:r w:rsidR="00151C14">
        <w:rPr>
          <w:rFonts w:cs="Arial"/>
          <w:szCs w:val="24"/>
          <w:lang w:val="en-GB"/>
        </w:rPr>
        <w:t>between vehicles of different modes</w:t>
      </w:r>
      <w:r w:rsidR="00C13903">
        <w:rPr>
          <w:rFonts w:cs="Arial"/>
          <w:szCs w:val="24"/>
          <w:lang w:val="en-GB"/>
        </w:rPr>
        <w:t>)</w:t>
      </w:r>
      <w:r w:rsidR="00151C14">
        <w:rPr>
          <w:rFonts w:cs="Arial"/>
          <w:szCs w:val="24"/>
          <w:lang w:val="en-GB"/>
        </w:rPr>
        <w:t xml:space="preserve">, but includes </w:t>
      </w:r>
      <w:r w:rsidR="00AF0C90">
        <w:rPr>
          <w:rFonts w:cs="Arial"/>
          <w:szCs w:val="24"/>
          <w:lang w:val="en-GB"/>
        </w:rPr>
        <w:t xml:space="preserve">unimodal </w:t>
      </w:r>
      <w:r w:rsidR="00151C14">
        <w:rPr>
          <w:rFonts w:cs="Arial"/>
          <w:szCs w:val="24"/>
          <w:lang w:val="en-GB"/>
        </w:rPr>
        <w:t>i</w:t>
      </w:r>
      <w:r w:rsidR="00AC5D80">
        <w:rPr>
          <w:rFonts w:cs="Arial"/>
          <w:szCs w:val="24"/>
          <w:lang w:val="en-GB"/>
        </w:rPr>
        <w:t>nterchanges</w:t>
      </w:r>
      <w:r w:rsidR="00105A73">
        <w:rPr>
          <w:rFonts w:cs="Arial"/>
          <w:szCs w:val="24"/>
          <w:lang w:val="en-GB"/>
        </w:rPr>
        <w:t xml:space="preserve"> as well</w:t>
      </w:r>
      <w:r w:rsidR="00151C14">
        <w:rPr>
          <w:rFonts w:cs="Arial"/>
          <w:szCs w:val="24"/>
          <w:lang w:val="en-GB"/>
        </w:rPr>
        <w:t xml:space="preserve"> </w:t>
      </w:r>
      <w:r w:rsidR="00AF0C90">
        <w:rPr>
          <w:rFonts w:cs="Arial"/>
          <w:szCs w:val="24"/>
          <w:lang w:val="en-GB"/>
        </w:rPr>
        <w:t>(</w:t>
      </w:r>
      <w:r w:rsidR="00AC5D80">
        <w:rPr>
          <w:rFonts w:cs="Arial"/>
          <w:szCs w:val="24"/>
          <w:lang w:val="en-GB"/>
        </w:rPr>
        <w:t>between vehicles of the same mode</w:t>
      </w:r>
      <w:r w:rsidR="00AF0C90">
        <w:rPr>
          <w:rFonts w:cs="Arial"/>
          <w:szCs w:val="24"/>
          <w:lang w:val="en-GB"/>
        </w:rPr>
        <w:t xml:space="preserve">, </w:t>
      </w:r>
      <w:r w:rsidR="00AC5D80" w:rsidRPr="00F23E1F">
        <w:rPr>
          <w:rFonts w:cs="Arial"/>
          <w:szCs w:val="24"/>
          <w:lang w:val="en-GB"/>
        </w:rPr>
        <w:t>e.g. bus-bus transfer</w:t>
      </w:r>
      <w:r w:rsidR="00151C14">
        <w:rPr>
          <w:rFonts w:cs="Arial"/>
          <w:szCs w:val="24"/>
          <w:lang w:val="en-GB"/>
        </w:rPr>
        <w:t>s</w:t>
      </w:r>
      <w:r w:rsidR="00AC5D80" w:rsidRPr="00F23E1F">
        <w:rPr>
          <w:rFonts w:cs="Arial"/>
          <w:szCs w:val="24"/>
          <w:lang w:val="en-GB"/>
        </w:rPr>
        <w:t>).</w:t>
      </w:r>
      <w:r w:rsidR="00041020" w:rsidRPr="00F23E1F">
        <w:rPr>
          <w:rFonts w:cs="Arial"/>
          <w:szCs w:val="24"/>
          <w:lang w:val="en-GB"/>
        </w:rPr>
        <w:t xml:space="preserve"> </w:t>
      </w:r>
      <w:r w:rsidR="00AC5D80">
        <w:rPr>
          <w:rFonts w:cs="Arial"/>
          <w:szCs w:val="24"/>
          <w:lang w:val="en-GB"/>
        </w:rPr>
        <w:t>Therefore, w</w:t>
      </w:r>
      <w:r w:rsidR="00041020" w:rsidRPr="00F23E1F">
        <w:rPr>
          <w:rFonts w:cs="Arial"/>
          <w:szCs w:val="24"/>
          <w:lang w:val="en-GB"/>
        </w:rPr>
        <w:t>e</w:t>
      </w:r>
      <w:r w:rsidR="00AF0C90">
        <w:rPr>
          <w:rFonts w:cs="Arial"/>
          <w:szCs w:val="24"/>
          <w:lang w:val="en-GB"/>
        </w:rPr>
        <w:t xml:space="preserve"> assume a wide</w:t>
      </w:r>
      <w:r w:rsidR="00041020" w:rsidRPr="00F23E1F">
        <w:rPr>
          <w:rFonts w:cs="Arial"/>
          <w:szCs w:val="24"/>
          <w:lang w:val="en-GB"/>
        </w:rPr>
        <w:t xml:space="preserve"> defin</w:t>
      </w:r>
      <w:r w:rsidR="00AF0C90">
        <w:rPr>
          <w:rFonts w:cs="Arial"/>
          <w:szCs w:val="24"/>
          <w:lang w:val="en-GB"/>
        </w:rPr>
        <w:t xml:space="preserve">ition of </w:t>
      </w:r>
      <w:r w:rsidR="00041020" w:rsidRPr="00F23E1F">
        <w:rPr>
          <w:rFonts w:cs="Arial"/>
          <w:szCs w:val="24"/>
          <w:lang w:val="en-GB"/>
        </w:rPr>
        <w:t>multimodal trips</w:t>
      </w:r>
      <w:r w:rsidR="00AF0C90">
        <w:rPr>
          <w:rFonts w:cs="Arial"/>
          <w:szCs w:val="24"/>
          <w:lang w:val="en-GB"/>
        </w:rPr>
        <w:t>. We define them as</w:t>
      </w:r>
      <w:r w:rsidR="00041020" w:rsidRPr="00F23E1F">
        <w:rPr>
          <w:rFonts w:cs="Arial"/>
          <w:szCs w:val="24"/>
          <w:lang w:val="en-GB"/>
        </w:rPr>
        <w:t xml:space="preserve"> tri</w:t>
      </w:r>
      <w:r w:rsidR="00AC5D80">
        <w:rPr>
          <w:rFonts w:cs="Arial"/>
          <w:szCs w:val="24"/>
          <w:lang w:val="en-GB"/>
        </w:rPr>
        <w:t>ps where at least two vehicles a</w:t>
      </w:r>
      <w:r w:rsidR="00041020" w:rsidRPr="00F23E1F">
        <w:rPr>
          <w:rFonts w:cs="Arial"/>
          <w:szCs w:val="24"/>
          <w:lang w:val="en-GB"/>
        </w:rPr>
        <w:t>re used, even if these vehicles</w:t>
      </w:r>
      <w:r w:rsidR="00AF0C90">
        <w:rPr>
          <w:rFonts w:cs="Arial"/>
          <w:szCs w:val="24"/>
          <w:lang w:val="en-GB"/>
        </w:rPr>
        <w:t xml:space="preserve"> are</w:t>
      </w:r>
      <w:r w:rsidR="00041020" w:rsidRPr="00F23E1F">
        <w:rPr>
          <w:rFonts w:cs="Arial"/>
          <w:szCs w:val="24"/>
          <w:lang w:val="en-GB"/>
        </w:rPr>
        <w:t xml:space="preserve"> of the same mode </w:t>
      </w:r>
      <w:r w:rsidR="00AC5D80">
        <w:rPr>
          <w:rFonts w:cs="Arial"/>
          <w:szCs w:val="24"/>
          <w:lang w:val="en-GB"/>
        </w:rPr>
        <w:t xml:space="preserve">and the trip is strictly speaking unimodal. </w:t>
      </w:r>
      <w:r w:rsidR="00362FCE">
        <w:rPr>
          <w:rFonts w:cs="Arial"/>
          <w:szCs w:val="24"/>
          <w:lang w:val="en-GB"/>
        </w:rPr>
        <w:t>In other words</w:t>
      </w:r>
      <w:r w:rsidR="00041020" w:rsidRPr="00F23E1F">
        <w:rPr>
          <w:rFonts w:cs="Arial"/>
          <w:szCs w:val="24"/>
          <w:lang w:val="en-GB"/>
        </w:rPr>
        <w:t xml:space="preserve">, a multimodal trip is </w:t>
      </w:r>
      <w:r w:rsidR="00AC5D80">
        <w:rPr>
          <w:rFonts w:cs="Arial"/>
          <w:szCs w:val="24"/>
          <w:lang w:val="en-GB"/>
        </w:rPr>
        <w:t xml:space="preserve">defined as </w:t>
      </w:r>
      <w:r w:rsidR="00041020" w:rsidRPr="00F23E1F">
        <w:rPr>
          <w:rFonts w:cs="Arial"/>
          <w:szCs w:val="24"/>
          <w:lang w:val="en-GB"/>
        </w:rPr>
        <w:t>a trip consisting of at least two legs other than walking.</w:t>
      </w:r>
    </w:p>
    <w:p w:rsidR="00A0444A" w:rsidRDefault="00A0444A" w:rsidP="001D12D3">
      <w:pPr>
        <w:spacing w:line="240" w:lineRule="auto"/>
        <w:rPr>
          <w:rFonts w:cs="Arial"/>
          <w:szCs w:val="24"/>
          <w:lang w:val="en-GB"/>
        </w:rPr>
      </w:pPr>
    </w:p>
    <w:p w:rsidR="00FE321D" w:rsidRPr="00F23E1F" w:rsidRDefault="007D3E3F" w:rsidP="001D12D3">
      <w:pPr>
        <w:spacing w:line="240" w:lineRule="auto"/>
        <w:rPr>
          <w:rFonts w:cs="Arial"/>
          <w:szCs w:val="24"/>
          <w:lang w:val="en-GB"/>
        </w:rPr>
      </w:pPr>
      <w:r>
        <w:rPr>
          <w:rFonts w:cs="Arial"/>
          <w:szCs w:val="24"/>
          <w:lang w:val="en-GB"/>
        </w:rPr>
        <w:t>T</w:t>
      </w:r>
      <w:r w:rsidR="00A0444A">
        <w:rPr>
          <w:rFonts w:cs="Arial"/>
          <w:szCs w:val="24"/>
          <w:lang w:val="en-GB"/>
        </w:rPr>
        <w:t>his definition</w:t>
      </w:r>
      <w:r>
        <w:rPr>
          <w:rFonts w:cs="Arial"/>
          <w:szCs w:val="24"/>
          <w:lang w:val="en-GB"/>
        </w:rPr>
        <w:t xml:space="preserve"> prevents the need to define modes. Whether two vehicles belong to the same mode can be debatable, for instance when </w:t>
      </w:r>
      <w:r w:rsidR="00E47762">
        <w:rPr>
          <w:rFonts w:cs="Arial"/>
          <w:szCs w:val="24"/>
          <w:lang w:val="en-GB"/>
        </w:rPr>
        <w:t xml:space="preserve">the vehicles </w:t>
      </w:r>
      <w:r>
        <w:rPr>
          <w:rFonts w:cs="Arial"/>
          <w:szCs w:val="24"/>
          <w:lang w:val="en-GB"/>
        </w:rPr>
        <w:t>are technically similar but not identical (which can be the case for different light-rail systems</w:t>
      </w:r>
      <w:r w:rsidR="00E47762">
        <w:rPr>
          <w:rFonts w:cs="Arial"/>
          <w:szCs w:val="24"/>
          <w:lang w:val="en-GB"/>
        </w:rPr>
        <w:t>)</w:t>
      </w:r>
      <w:r w:rsidR="00E47762" w:rsidRPr="00E47762">
        <w:rPr>
          <w:rFonts w:cs="Arial"/>
          <w:szCs w:val="24"/>
          <w:lang w:val="en-GB"/>
        </w:rPr>
        <w:t xml:space="preserve"> </w:t>
      </w:r>
      <w:r w:rsidR="00E47762">
        <w:rPr>
          <w:rFonts w:cs="Arial"/>
          <w:szCs w:val="24"/>
          <w:lang w:val="en-GB"/>
        </w:rPr>
        <w:t>or identical vehicles have different functions (e.g. urban bus versus interurban bus). Still, in the paper a</w:t>
      </w:r>
      <w:r w:rsidR="00FE321D" w:rsidRPr="00F23E1F">
        <w:rPr>
          <w:rFonts w:cs="Arial"/>
          <w:szCs w:val="24"/>
          <w:lang w:val="en-GB"/>
        </w:rPr>
        <w:t xml:space="preserve"> distinction </w:t>
      </w:r>
      <w:r w:rsidR="00AF0C90">
        <w:rPr>
          <w:rFonts w:cs="Arial"/>
          <w:szCs w:val="24"/>
          <w:lang w:val="en-GB"/>
        </w:rPr>
        <w:t>will be</w:t>
      </w:r>
      <w:r w:rsidR="00FE321D" w:rsidRPr="00F23E1F">
        <w:rPr>
          <w:rFonts w:cs="Arial"/>
          <w:szCs w:val="24"/>
          <w:lang w:val="en-GB"/>
        </w:rPr>
        <w:t xml:space="preserve"> made b</w:t>
      </w:r>
      <w:r w:rsidR="00586F6E">
        <w:rPr>
          <w:rFonts w:cs="Arial"/>
          <w:szCs w:val="24"/>
          <w:lang w:val="en-GB"/>
        </w:rPr>
        <w:t>etween intermodal and intramodal interchanges</w:t>
      </w:r>
      <w:r w:rsidR="00FE321D" w:rsidRPr="00F23E1F">
        <w:rPr>
          <w:rFonts w:cs="Arial"/>
          <w:szCs w:val="24"/>
          <w:lang w:val="en-GB"/>
        </w:rPr>
        <w:t xml:space="preserve">. </w:t>
      </w:r>
      <w:r w:rsidR="00586F6E">
        <w:rPr>
          <w:rFonts w:cs="Arial"/>
          <w:szCs w:val="24"/>
          <w:lang w:val="en-GB"/>
        </w:rPr>
        <w:t>The first are interchanges between vehicles of different modes, the second bet</w:t>
      </w:r>
      <w:r w:rsidR="001A1F0E">
        <w:rPr>
          <w:rFonts w:cs="Arial"/>
          <w:szCs w:val="24"/>
          <w:lang w:val="en-GB"/>
        </w:rPr>
        <w:t>ween vehicles of the same mode.</w:t>
      </w:r>
      <w:r w:rsidR="00E47762">
        <w:rPr>
          <w:rFonts w:cs="Arial"/>
          <w:szCs w:val="24"/>
          <w:lang w:val="en-GB"/>
        </w:rPr>
        <w:t xml:space="preserve"> Then modal definitions are </w:t>
      </w:r>
      <w:r w:rsidR="00834CCE">
        <w:rPr>
          <w:rFonts w:cs="Arial"/>
          <w:szCs w:val="24"/>
          <w:lang w:val="en-GB"/>
        </w:rPr>
        <w:t xml:space="preserve">still </w:t>
      </w:r>
      <w:r w:rsidR="00E47762">
        <w:rPr>
          <w:rFonts w:cs="Arial"/>
          <w:szCs w:val="24"/>
          <w:lang w:val="en-GB"/>
        </w:rPr>
        <w:t>necessary.</w:t>
      </w:r>
      <w:r w:rsidR="001A1F0E">
        <w:rPr>
          <w:rFonts w:cs="Arial"/>
          <w:szCs w:val="24"/>
          <w:lang w:val="en-GB"/>
        </w:rPr>
        <w:t xml:space="preserve"> </w:t>
      </w:r>
      <w:r w:rsidR="00E47762">
        <w:rPr>
          <w:rFonts w:cs="Arial"/>
          <w:szCs w:val="24"/>
          <w:lang w:val="en-GB"/>
        </w:rPr>
        <w:t>W</w:t>
      </w:r>
      <w:r w:rsidR="001A1F0E">
        <w:rPr>
          <w:rFonts w:cs="Arial"/>
          <w:szCs w:val="24"/>
          <w:lang w:val="en-GB"/>
        </w:rPr>
        <w:t>e adopt the modal definitions in the revi</w:t>
      </w:r>
      <w:r w:rsidR="00834CCE">
        <w:rPr>
          <w:rFonts w:cs="Arial"/>
          <w:szCs w:val="24"/>
          <w:lang w:val="en-GB"/>
        </w:rPr>
        <w:t xml:space="preserve">ewed surveys. These </w:t>
      </w:r>
      <w:r w:rsidR="001A1F0E">
        <w:rPr>
          <w:rFonts w:cs="Arial"/>
          <w:szCs w:val="24"/>
          <w:lang w:val="en-GB"/>
        </w:rPr>
        <w:t xml:space="preserve">regard the </w:t>
      </w:r>
      <w:r w:rsidR="001F30B6">
        <w:rPr>
          <w:rFonts w:cs="Arial"/>
          <w:szCs w:val="24"/>
          <w:lang w:val="en-GB"/>
        </w:rPr>
        <w:t xml:space="preserve">modes that are listed on the enquiry form and stored in the data. </w:t>
      </w:r>
      <w:r w:rsidR="001A1F0E">
        <w:rPr>
          <w:rFonts w:cs="Arial"/>
          <w:szCs w:val="24"/>
          <w:lang w:val="en-GB"/>
        </w:rPr>
        <w:t>Because the definition can differ for different surveys</w:t>
      </w:r>
      <w:r w:rsidR="001F30B6">
        <w:rPr>
          <w:rFonts w:cs="Arial"/>
          <w:szCs w:val="24"/>
          <w:lang w:val="en-GB"/>
        </w:rPr>
        <w:t xml:space="preserve">, there is no unique definition of modes in the paper. For instance, tram and </w:t>
      </w:r>
      <w:r w:rsidR="006024A1">
        <w:rPr>
          <w:rFonts w:cs="Arial"/>
          <w:szCs w:val="24"/>
          <w:lang w:val="en-GB"/>
        </w:rPr>
        <w:t>metro</w:t>
      </w:r>
      <w:r w:rsidR="001F30B6">
        <w:rPr>
          <w:rFonts w:cs="Arial"/>
          <w:szCs w:val="24"/>
          <w:lang w:val="en-GB"/>
        </w:rPr>
        <w:t xml:space="preserve"> are sometimes defined as one mode, sometimes as two different modes.</w:t>
      </w:r>
    </w:p>
    <w:p w:rsidR="00B23010" w:rsidRPr="00F23E1F" w:rsidRDefault="00B23010" w:rsidP="001D12D3">
      <w:pPr>
        <w:spacing w:line="240" w:lineRule="auto"/>
        <w:rPr>
          <w:rFonts w:cs="Arial"/>
          <w:szCs w:val="24"/>
          <w:lang w:val="en-GB"/>
        </w:rPr>
      </w:pPr>
    </w:p>
    <w:p w:rsidR="00020B38" w:rsidRDefault="00DF5BA7" w:rsidP="001D12D3">
      <w:pPr>
        <w:spacing w:line="240" w:lineRule="auto"/>
        <w:rPr>
          <w:rFonts w:cs="Arial"/>
          <w:szCs w:val="24"/>
          <w:lang w:val="en-GB"/>
        </w:rPr>
      </w:pPr>
      <w:r>
        <w:rPr>
          <w:rFonts w:cs="Arial"/>
          <w:szCs w:val="24"/>
          <w:lang w:val="en-GB"/>
        </w:rPr>
        <w:t xml:space="preserve">Assessing the impacts of survey design on </w:t>
      </w:r>
      <w:r w:rsidRPr="00F23E1F">
        <w:rPr>
          <w:rFonts w:cs="Arial"/>
          <w:szCs w:val="24"/>
          <w:lang w:val="en-GB"/>
        </w:rPr>
        <w:t>the r</w:t>
      </w:r>
      <w:r>
        <w:rPr>
          <w:rFonts w:cs="Arial"/>
          <w:szCs w:val="24"/>
          <w:lang w:val="en-GB"/>
        </w:rPr>
        <w:t xml:space="preserve">egistration of multimodal trips </w:t>
      </w:r>
      <w:r w:rsidR="00B5372D">
        <w:rPr>
          <w:rFonts w:cs="Arial"/>
          <w:szCs w:val="24"/>
          <w:lang w:val="en-GB"/>
        </w:rPr>
        <w:t>should preferably</w:t>
      </w:r>
      <w:r>
        <w:rPr>
          <w:rFonts w:cs="Arial"/>
          <w:szCs w:val="24"/>
          <w:lang w:val="en-GB"/>
        </w:rPr>
        <w:t xml:space="preserve"> be done </w:t>
      </w:r>
      <w:r w:rsidR="00B603B7">
        <w:rPr>
          <w:rFonts w:cs="Arial"/>
          <w:szCs w:val="24"/>
          <w:lang w:val="en-GB"/>
        </w:rPr>
        <w:t>under the condition</w:t>
      </w:r>
      <w:r w:rsidR="00A84123">
        <w:rPr>
          <w:rFonts w:cs="Arial"/>
          <w:szCs w:val="24"/>
          <w:lang w:val="en-GB"/>
        </w:rPr>
        <w:t xml:space="preserve"> that the other factors that affect the registration do not</w:t>
      </w:r>
      <w:r w:rsidR="00B5372D">
        <w:rPr>
          <w:rFonts w:cs="Arial"/>
          <w:szCs w:val="24"/>
          <w:lang w:val="en-GB"/>
        </w:rPr>
        <w:t xml:space="preserve"> or hardly</w:t>
      </w:r>
      <w:r w:rsidR="00A84123">
        <w:rPr>
          <w:rFonts w:cs="Arial"/>
          <w:szCs w:val="24"/>
          <w:lang w:val="en-GB"/>
        </w:rPr>
        <w:t xml:space="preserve"> change. The most important other factors are the actual travel behaviour and the willingness to respond. </w:t>
      </w:r>
      <w:r w:rsidR="00B603B7">
        <w:rPr>
          <w:rFonts w:cs="Arial"/>
          <w:szCs w:val="24"/>
          <w:lang w:val="en-GB"/>
        </w:rPr>
        <w:t xml:space="preserve">These two factors usually are stable in the short term for a given population. </w:t>
      </w:r>
      <w:r w:rsidR="00D90EC5">
        <w:rPr>
          <w:rFonts w:cs="Arial"/>
          <w:szCs w:val="24"/>
          <w:lang w:val="en-GB"/>
        </w:rPr>
        <w:t xml:space="preserve">One of the best examples of a population (country) </w:t>
      </w:r>
      <w:r>
        <w:rPr>
          <w:rFonts w:cs="Arial"/>
          <w:szCs w:val="24"/>
          <w:lang w:val="en-GB"/>
        </w:rPr>
        <w:t>with</w:t>
      </w:r>
      <w:r w:rsidR="009873E1" w:rsidRPr="00F23E1F">
        <w:rPr>
          <w:rFonts w:cs="Arial"/>
          <w:szCs w:val="24"/>
          <w:lang w:val="en-GB"/>
        </w:rPr>
        <w:t xml:space="preserve"> a long tradition in s</w:t>
      </w:r>
      <w:r w:rsidR="0034654C" w:rsidRPr="00F23E1F">
        <w:rPr>
          <w:rFonts w:cs="Arial"/>
          <w:szCs w:val="24"/>
          <w:lang w:val="en-GB"/>
        </w:rPr>
        <w:t>urveying</w:t>
      </w:r>
      <w:r w:rsidR="009435F3" w:rsidRPr="00F23E1F">
        <w:rPr>
          <w:rFonts w:cs="Arial"/>
          <w:szCs w:val="24"/>
          <w:lang w:val="en-GB"/>
        </w:rPr>
        <w:t xml:space="preserve"> mobility</w:t>
      </w:r>
      <w:r w:rsidR="009F108B" w:rsidRPr="00F23E1F">
        <w:rPr>
          <w:rFonts w:cs="Arial"/>
          <w:szCs w:val="24"/>
          <w:lang w:val="en-GB"/>
        </w:rPr>
        <w:t xml:space="preserve"> </w:t>
      </w:r>
      <w:r w:rsidR="0034654C" w:rsidRPr="00F23E1F">
        <w:rPr>
          <w:rFonts w:cs="Arial"/>
          <w:szCs w:val="24"/>
          <w:lang w:val="en-GB"/>
        </w:rPr>
        <w:t>behaviour</w:t>
      </w:r>
      <w:r>
        <w:rPr>
          <w:rFonts w:cs="Arial"/>
          <w:szCs w:val="24"/>
          <w:lang w:val="en-GB"/>
        </w:rPr>
        <w:t xml:space="preserve"> and</w:t>
      </w:r>
      <w:r w:rsidR="00B5372D">
        <w:rPr>
          <w:rFonts w:cs="Arial"/>
          <w:szCs w:val="24"/>
          <w:lang w:val="en-GB"/>
        </w:rPr>
        <w:t xml:space="preserve"> where some significant changes in</w:t>
      </w:r>
      <w:r w:rsidR="009873E1" w:rsidRPr="00F23E1F">
        <w:rPr>
          <w:rFonts w:cs="Arial"/>
          <w:szCs w:val="24"/>
          <w:lang w:val="en-GB"/>
        </w:rPr>
        <w:t xml:space="preserve"> the survey design</w:t>
      </w:r>
      <w:r w:rsidR="00B5372D">
        <w:rPr>
          <w:rFonts w:cs="Arial"/>
          <w:szCs w:val="24"/>
          <w:lang w:val="en-GB"/>
        </w:rPr>
        <w:t xml:space="preserve"> were carried ou</w:t>
      </w:r>
      <w:r w:rsidR="00D90EC5">
        <w:rPr>
          <w:rFonts w:cs="Arial"/>
          <w:szCs w:val="24"/>
          <w:lang w:val="en-GB"/>
        </w:rPr>
        <w:t xml:space="preserve">t is </w:t>
      </w:r>
      <w:r w:rsidR="00B5372D">
        <w:rPr>
          <w:rFonts w:cs="Arial"/>
          <w:szCs w:val="24"/>
          <w:lang w:val="en-GB"/>
        </w:rPr>
        <w:t>the Netherlands</w:t>
      </w:r>
      <w:r w:rsidR="009873E1" w:rsidRPr="00F23E1F">
        <w:rPr>
          <w:rFonts w:cs="Arial"/>
          <w:szCs w:val="24"/>
          <w:lang w:val="en-GB"/>
        </w:rPr>
        <w:t>.</w:t>
      </w:r>
      <w:r w:rsidR="00D90EC5">
        <w:rPr>
          <w:rFonts w:cs="Arial"/>
          <w:szCs w:val="24"/>
          <w:lang w:val="en-GB"/>
        </w:rPr>
        <w:t xml:space="preserve"> We selected the survey and design changes in this country for the analyses. The paper makes also a reference to the Flemish survey which design differs to one interesting aspect from the Dutch designs. </w:t>
      </w:r>
      <w:r w:rsidR="00FA7E1E">
        <w:rPr>
          <w:rFonts w:cs="Arial"/>
          <w:szCs w:val="24"/>
          <w:lang w:val="en-GB"/>
        </w:rPr>
        <w:t xml:space="preserve">This decreases somewhat the disadvantage of the limitation to one country, </w:t>
      </w:r>
      <w:r w:rsidR="000B1EC1">
        <w:rPr>
          <w:rFonts w:cs="Arial"/>
          <w:szCs w:val="24"/>
          <w:lang w:val="en-GB"/>
        </w:rPr>
        <w:t xml:space="preserve">viz. </w:t>
      </w:r>
      <w:r w:rsidR="00FA7E1E">
        <w:rPr>
          <w:rFonts w:cs="Arial"/>
          <w:szCs w:val="24"/>
          <w:lang w:val="en-GB"/>
        </w:rPr>
        <w:t xml:space="preserve">that </w:t>
      </w:r>
      <w:r w:rsidR="00A27403">
        <w:rPr>
          <w:rFonts w:cs="Arial"/>
          <w:szCs w:val="24"/>
          <w:lang w:val="en-GB"/>
        </w:rPr>
        <w:t>promisi</w:t>
      </w:r>
      <w:r w:rsidR="00FA7E1E">
        <w:rPr>
          <w:rFonts w:cs="Arial"/>
          <w:szCs w:val="24"/>
          <w:lang w:val="en-GB"/>
        </w:rPr>
        <w:t>ng designs used elsewhere will not be examined.</w:t>
      </w:r>
    </w:p>
    <w:p w:rsidR="00020B38" w:rsidRDefault="00020B38" w:rsidP="001D12D3">
      <w:pPr>
        <w:spacing w:line="240" w:lineRule="auto"/>
        <w:rPr>
          <w:rFonts w:cs="Arial"/>
          <w:szCs w:val="24"/>
          <w:lang w:val="en-GB"/>
        </w:rPr>
      </w:pPr>
    </w:p>
    <w:p w:rsidR="00A87292" w:rsidRDefault="00A87292" w:rsidP="00A87292">
      <w:pPr>
        <w:spacing w:line="240" w:lineRule="auto"/>
        <w:rPr>
          <w:rFonts w:cs="Arial"/>
          <w:szCs w:val="24"/>
          <w:lang w:val="en-GB"/>
        </w:rPr>
      </w:pPr>
      <w:r>
        <w:rPr>
          <w:rFonts w:cs="Arial"/>
          <w:szCs w:val="24"/>
          <w:lang w:val="en-GB"/>
        </w:rPr>
        <w:t xml:space="preserve">The condition of absence of </w:t>
      </w:r>
      <w:r w:rsidR="00020B38">
        <w:rPr>
          <w:rFonts w:cs="Arial"/>
          <w:szCs w:val="24"/>
          <w:lang w:val="en-GB"/>
        </w:rPr>
        <w:t>no</w:t>
      </w:r>
      <w:r>
        <w:rPr>
          <w:rFonts w:cs="Arial"/>
          <w:szCs w:val="24"/>
          <w:lang w:val="en-GB"/>
        </w:rPr>
        <w:t>table</w:t>
      </w:r>
      <w:r w:rsidR="00020B38">
        <w:rPr>
          <w:rFonts w:cs="Arial"/>
          <w:szCs w:val="24"/>
          <w:lang w:val="en-GB"/>
        </w:rPr>
        <w:t xml:space="preserve"> changes in actual travel behaviour is not fully satisfied in the Netherlands. </w:t>
      </w:r>
      <w:r>
        <w:rPr>
          <w:rFonts w:cs="Arial"/>
          <w:szCs w:val="24"/>
          <w:lang w:val="en-GB"/>
        </w:rPr>
        <w:t>In the reviewed period (1978-2015) one event caused a break in the mobility trend.</w:t>
      </w:r>
      <w:r w:rsidRPr="00A87292">
        <w:rPr>
          <w:rFonts w:cs="Arial"/>
          <w:szCs w:val="24"/>
          <w:lang w:val="en-GB"/>
        </w:rPr>
        <w:t xml:space="preserve"> </w:t>
      </w:r>
      <w:r w:rsidR="009E262C">
        <w:rPr>
          <w:rFonts w:cs="Arial"/>
          <w:szCs w:val="24"/>
          <w:lang w:val="en-GB"/>
        </w:rPr>
        <w:t>At</w:t>
      </w:r>
      <w:r w:rsidRPr="00F23E1F">
        <w:rPr>
          <w:rFonts w:cs="Arial"/>
          <w:szCs w:val="24"/>
          <w:lang w:val="en-GB"/>
        </w:rPr>
        <w:t xml:space="preserve"> the beginning of 1991 a student pass was introduced </w:t>
      </w:r>
      <w:r>
        <w:rPr>
          <w:rFonts w:cs="Arial"/>
          <w:szCs w:val="24"/>
          <w:lang w:val="en-GB"/>
        </w:rPr>
        <w:t xml:space="preserve">that allowed </w:t>
      </w:r>
      <w:r w:rsidRPr="00F23E1F">
        <w:rPr>
          <w:rFonts w:cs="Arial"/>
          <w:szCs w:val="24"/>
          <w:lang w:val="en-GB"/>
        </w:rPr>
        <w:t>free travel</w:t>
      </w:r>
      <w:r>
        <w:rPr>
          <w:rFonts w:cs="Arial"/>
          <w:szCs w:val="24"/>
          <w:lang w:val="en-GB"/>
        </w:rPr>
        <w:t xml:space="preserve">ling with PT. As a result, PT </w:t>
      </w:r>
      <w:r w:rsidRPr="00F23E1F">
        <w:rPr>
          <w:rFonts w:cs="Arial"/>
          <w:szCs w:val="24"/>
          <w:lang w:val="en-GB"/>
        </w:rPr>
        <w:t xml:space="preserve">patronage </w:t>
      </w:r>
      <w:r>
        <w:rPr>
          <w:rFonts w:cs="Arial"/>
          <w:szCs w:val="24"/>
          <w:lang w:val="en-GB"/>
        </w:rPr>
        <w:t xml:space="preserve">increased </w:t>
      </w:r>
      <w:r w:rsidRPr="00F23E1F">
        <w:rPr>
          <w:rFonts w:cs="Arial"/>
          <w:szCs w:val="24"/>
          <w:lang w:val="en-GB"/>
        </w:rPr>
        <w:t xml:space="preserve">considerably and </w:t>
      </w:r>
      <w:r>
        <w:rPr>
          <w:rFonts w:cs="Arial"/>
          <w:szCs w:val="24"/>
          <w:lang w:val="en-GB"/>
        </w:rPr>
        <w:t>this event is</w:t>
      </w:r>
      <w:r w:rsidRPr="00F23E1F">
        <w:rPr>
          <w:rFonts w:cs="Arial"/>
          <w:szCs w:val="24"/>
          <w:lang w:val="en-GB"/>
        </w:rPr>
        <w:t xml:space="preserve"> likely to have affected multimodal travelling. The provision of the student pass continue</w:t>
      </w:r>
      <w:r>
        <w:rPr>
          <w:rFonts w:cs="Arial"/>
          <w:szCs w:val="24"/>
          <w:lang w:val="en-GB"/>
        </w:rPr>
        <w:t>s</w:t>
      </w:r>
      <w:r w:rsidRPr="00F23E1F">
        <w:rPr>
          <w:rFonts w:cs="Arial"/>
          <w:szCs w:val="24"/>
          <w:lang w:val="en-GB"/>
        </w:rPr>
        <w:t xml:space="preserve"> up to today </w:t>
      </w:r>
      <w:r w:rsidRPr="00F23E1F">
        <w:rPr>
          <w:rFonts w:cs="Arial"/>
          <w:szCs w:val="24"/>
          <w:lang w:val="en-GB"/>
        </w:rPr>
        <w:lastRenderedPageBreak/>
        <w:t xml:space="preserve">though the conditions changed </w:t>
      </w:r>
      <w:r>
        <w:rPr>
          <w:rFonts w:cs="Arial"/>
          <w:szCs w:val="24"/>
          <w:lang w:val="en-GB"/>
        </w:rPr>
        <w:t>and restricted the validity since 1994.</w:t>
      </w:r>
      <w:r w:rsidRPr="00A87292">
        <w:rPr>
          <w:rFonts w:cs="Arial"/>
          <w:szCs w:val="24"/>
          <w:lang w:val="en-GB"/>
        </w:rPr>
        <w:t xml:space="preserve"> </w:t>
      </w:r>
      <w:r>
        <w:rPr>
          <w:rFonts w:cs="Arial"/>
          <w:szCs w:val="24"/>
          <w:lang w:val="en-GB"/>
        </w:rPr>
        <w:t>The introduction of the pass did not coincide with a design change and will not affect the analysis of the impacts of the separate changes.</w:t>
      </w:r>
    </w:p>
    <w:p w:rsidR="008C41E4" w:rsidRDefault="008C41E4" w:rsidP="001D12D3">
      <w:pPr>
        <w:spacing w:line="240" w:lineRule="auto"/>
        <w:rPr>
          <w:rFonts w:cs="Arial"/>
          <w:szCs w:val="24"/>
          <w:lang w:val="en-GB"/>
        </w:rPr>
      </w:pPr>
    </w:p>
    <w:p w:rsidR="003C3E59" w:rsidRDefault="003C3E59" w:rsidP="001D12D3">
      <w:pPr>
        <w:spacing w:line="240" w:lineRule="auto"/>
        <w:rPr>
          <w:rFonts w:cs="Arial"/>
          <w:szCs w:val="24"/>
          <w:lang w:val="en-GB"/>
        </w:rPr>
      </w:pPr>
      <w:r w:rsidRPr="00F23E1F">
        <w:rPr>
          <w:rFonts w:cs="Arial"/>
          <w:szCs w:val="24"/>
          <w:lang w:val="en-GB"/>
        </w:rPr>
        <w:t xml:space="preserve">Section 2 describes the Dutch national travel </w:t>
      </w:r>
      <w:r w:rsidR="000A5B9F" w:rsidRPr="00F23E1F">
        <w:rPr>
          <w:rFonts w:cs="Arial"/>
          <w:szCs w:val="24"/>
          <w:lang w:val="en-GB"/>
        </w:rPr>
        <w:t>survey, including</w:t>
      </w:r>
      <w:r w:rsidRPr="00F23E1F">
        <w:rPr>
          <w:rFonts w:cs="Arial"/>
          <w:szCs w:val="24"/>
          <w:lang w:val="en-GB"/>
        </w:rPr>
        <w:t xml:space="preserve"> the </w:t>
      </w:r>
      <w:r w:rsidR="003F2DC3">
        <w:rPr>
          <w:rFonts w:cs="Arial"/>
          <w:szCs w:val="24"/>
          <w:lang w:val="en-GB"/>
        </w:rPr>
        <w:t xml:space="preserve">several </w:t>
      </w:r>
      <w:r w:rsidRPr="00F23E1F">
        <w:rPr>
          <w:rFonts w:cs="Arial"/>
          <w:szCs w:val="24"/>
          <w:lang w:val="en-GB"/>
        </w:rPr>
        <w:t xml:space="preserve">designs that </w:t>
      </w:r>
      <w:r w:rsidR="00967D13">
        <w:rPr>
          <w:rFonts w:cs="Arial"/>
          <w:szCs w:val="24"/>
          <w:lang w:val="en-GB"/>
        </w:rPr>
        <w:t>have been</w:t>
      </w:r>
      <w:r w:rsidR="003F2DC3">
        <w:rPr>
          <w:rFonts w:cs="Arial"/>
          <w:szCs w:val="24"/>
          <w:lang w:val="en-GB"/>
        </w:rPr>
        <w:t xml:space="preserve"> applied in the history of the survey</w:t>
      </w:r>
      <w:r w:rsidRPr="00F23E1F">
        <w:rPr>
          <w:rFonts w:cs="Arial"/>
          <w:szCs w:val="24"/>
          <w:lang w:val="en-GB"/>
        </w:rPr>
        <w:t>.</w:t>
      </w:r>
      <w:r w:rsidR="000A5B9F" w:rsidRPr="00F23E1F">
        <w:rPr>
          <w:rFonts w:cs="Arial"/>
          <w:szCs w:val="24"/>
          <w:lang w:val="en-GB"/>
        </w:rPr>
        <w:t xml:space="preserve"> Section 3 shows the registration of multimodal trips according to the different design</w:t>
      </w:r>
      <w:r w:rsidR="00CC0D8C" w:rsidRPr="00F23E1F">
        <w:rPr>
          <w:rFonts w:cs="Arial"/>
          <w:szCs w:val="24"/>
          <w:lang w:val="en-GB"/>
        </w:rPr>
        <w:t xml:space="preserve">s and discusses the association between design and accuracy of registration. </w:t>
      </w:r>
      <w:r w:rsidR="003F2DC3">
        <w:rPr>
          <w:rFonts w:cs="Arial"/>
          <w:szCs w:val="24"/>
          <w:lang w:val="en-GB"/>
        </w:rPr>
        <w:t>Some general c</w:t>
      </w:r>
      <w:r w:rsidR="00CC0D8C" w:rsidRPr="00F23E1F">
        <w:rPr>
          <w:rFonts w:cs="Arial"/>
          <w:szCs w:val="24"/>
          <w:lang w:val="en-GB"/>
        </w:rPr>
        <w:t>onclusions about th</w:t>
      </w:r>
      <w:r w:rsidR="003F2DC3">
        <w:rPr>
          <w:rFonts w:cs="Arial"/>
          <w:szCs w:val="24"/>
          <w:lang w:val="en-GB"/>
        </w:rPr>
        <w:t>is</w:t>
      </w:r>
      <w:r w:rsidR="00CC0D8C" w:rsidRPr="00F23E1F">
        <w:rPr>
          <w:rFonts w:cs="Arial"/>
          <w:szCs w:val="24"/>
          <w:lang w:val="en-GB"/>
        </w:rPr>
        <w:t xml:space="preserve"> association and the </w:t>
      </w:r>
      <w:r w:rsidR="003F2DC3">
        <w:rPr>
          <w:rFonts w:cs="Arial"/>
          <w:szCs w:val="24"/>
          <w:lang w:val="en-GB"/>
        </w:rPr>
        <w:t>sensitiveness</w:t>
      </w:r>
      <w:r w:rsidR="00CC0D8C" w:rsidRPr="00F23E1F">
        <w:rPr>
          <w:rFonts w:cs="Arial"/>
          <w:szCs w:val="24"/>
          <w:lang w:val="en-GB"/>
        </w:rPr>
        <w:t xml:space="preserve"> of different aspects of multimodal registration to desig</w:t>
      </w:r>
      <w:r w:rsidR="00EA32F2" w:rsidRPr="00F23E1F">
        <w:rPr>
          <w:rFonts w:cs="Arial"/>
          <w:szCs w:val="24"/>
          <w:lang w:val="en-GB"/>
        </w:rPr>
        <w:t>n changes are drawn in Section 4</w:t>
      </w:r>
      <w:r w:rsidR="00CC0D8C" w:rsidRPr="00F23E1F">
        <w:rPr>
          <w:rFonts w:cs="Arial"/>
          <w:szCs w:val="24"/>
          <w:lang w:val="en-GB"/>
        </w:rPr>
        <w:t>.</w:t>
      </w:r>
    </w:p>
    <w:p w:rsidR="001F45D7" w:rsidRPr="00F23E1F" w:rsidRDefault="001F45D7" w:rsidP="001D12D3">
      <w:pPr>
        <w:spacing w:line="240" w:lineRule="auto"/>
        <w:rPr>
          <w:rFonts w:cs="Arial"/>
          <w:szCs w:val="24"/>
          <w:lang w:val="en-GB"/>
        </w:rPr>
      </w:pPr>
    </w:p>
    <w:p w:rsidR="00CC0D8C" w:rsidRPr="00F23E1F" w:rsidRDefault="00CC0D8C" w:rsidP="001D12D3">
      <w:pPr>
        <w:spacing w:line="240" w:lineRule="auto"/>
        <w:rPr>
          <w:rFonts w:cs="Arial"/>
          <w:szCs w:val="24"/>
          <w:lang w:val="en-GB"/>
        </w:rPr>
      </w:pPr>
    </w:p>
    <w:p w:rsidR="00CC0D8C" w:rsidRPr="00F23E1F" w:rsidRDefault="003B4E10" w:rsidP="003B4E10">
      <w:pPr>
        <w:pStyle w:val="Heading1"/>
        <w:rPr>
          <w:lang w:val="en-GB"/>
        </w:rPr>
      </w:pPr>
      <w:r>
        <w:rPr>
          <w:lang w:val="en-GB"/>
        </w:rPr>
        <w:t>DESIGN OF THE DUTCH NATIONAL TRAVEL SURVEY</w:t>
      </w:r>
    </w:p>
    <w:p w:rsidR="00CC0D8C" w:rsidRPr="00F23E1F" w:rsidRDefault="00CC0D8C" w:rsidP="001D12D3">
      <w:pPr>
        <w:spacing w:line="240" w:lineRule="auto"/>
        <w:rPr>
          <w:rFonts w:cs="Arial"/>
          <w:szCs w:val="24"/>
          <w:lang w:val="en-GB"/>
        </w:rPr>
      </w:pPr>
    </w:p>
    <w:p w:rsidR="00CC0D8C" w:rsidRPr="00F23E1F" w:rsidRDefault="00CC0D8C" w:rsidP="001D12D3">
      <w:pPr>
        <w:spacing w:line="240" w:lineRule="auto"/>
        <w:rPr>
          <w:rFonts w:cs="Arial"/>
          <w:szCs w:val="24"/>
          <w:lang w:val="en-GB"/>
        </w:rPr>
      </w:pPr>
      <w:r w:rsidRPr="00F23E1F">
        <w:rPr>
          <w:rFonts w:cs="Arial"/>
          <w:szCs w:val="24"/>
          <w:lang w:val="en-GB"/>
        </w:rPr>
        <w:t>The survey started in 1978 and has been conducted since continuously. Both design and sample changed a few times considerably</w:t>
      </w:r>
      <w:r w:rsidR="006E3AC7">
        <w:rPr>
          <w:rFonts w:cs="Arial"/>
          <w:szCs w:val="24"/>
          <w:lang w:val="en-GB"/>
        </w:rPr>
        <w:t>.</w:t>
      </w:r>
      <w:r w:rsidR="00307C5C" w:rsidRPr="00F23E1F">
        <w:rPr>
          <w:rFonts w:cs="Arial"/>
          <w:szCs w:val="24"/>
          <w:lang w:val="en-GB"/>
        </w:rPr>
        <w:t xml:space="preserve"> </w:t>
      </w:r>
      <w:r w:rsidR="006E3AC7">
        <w:rPr>
          <w:rFonts w:cs="Arial"/>
          <w:szCs w:val="24"/>
          <w:lang w:val="en-GB"/>
        </w:rPr>
        <w:t>A</w:t>
      </w:r>
      <w:r w:rsidR="00307C5C" w:rsidRPr="00F23E1F">
        <w:rPr>
          <w:rFonts w:cs="Arial"/>
          <w:szCs w:val="24"/>
          <w:lang w:val="en-GB"/>
        </w:rPr>
        <w:t>lso the naming changed a few times</w:t>
      </w:r>
      <w:r w:rsidRPr="00F23E1F">
        <w:rPr>
          <w:rFonts w:cs="Arial"/>
          <w:szCs w:val="24"/>
          <w:lang w:val="en-GB"/>
        </w:rPr>
        <w:t xml:space="preserve">. </w:t>
      </w:r>
      <w:r w:rsidR="00261A95" w:rsidRPr="00F23E1F">
        <w:rPr>
          <w:rFonts w:cs="Arial"/>
          <w:szCs w:val="24"/>
          <w:lang w:val="en-GB"/>
        </w:rPr>
        <w:t xml:space="preserve">Table 1 gives an overview of </w:t>
      </w:r>
      <w:r w:rsidR="00307C5C" w:rsidRPr="00F23E1F">
        <w:rPr>
          <w:rFonts w:cs="Arial"/>
          <w:szCs w:val="24"/>
          <w:lang w:val="en-GB"/>
        </w:rPr>
        <w:t xml:space="preserve">naming, </w:t>
      </w:r>
      <w:r w:rsidR="00261A95" w:rsidRPr="00F23E1F">
        <w:rPr>
          <w:rFonts w:cs="Arial"/>
          <w:szCs w:val="24"/>
          <w:lang w:val="en-GB"/>
        </w:rPr>
        <w:t>design</w:t>
      </w:r>
      <w:r w:rsidR="00307C5C" w:rsidRPr="00F23E1F">
        <w:rPr>
          <w:rFonts w:cs="Arial"/>
          <w:szCs w:val="24"/>
          <w:lang w:val="en-GB"/>
        </w:rPr>
        <w:t>,</w:t>
      </w:r>
      <w:r w:rsidR="00261A95" w:rsidRPr="00F23E1F">
        <w:rPr>
          <w:rFonts w:cs="Arial"/>
          <w:szCs w:val="24"/>
          <w:lang w:val="en-GB"/>
        </w:rPr>
        <w:t xml:space="preserve"> and </w:t>
      </w:r>
      <w:r w:rsidR="00D23658">
        <w:rPr>
          <w:rFonts w:cs="Arial"/>
          <w:szCs w:val="24"/>
          <w:lang w:val="en-GB"/>
        </w:rPr>
        <w:t xml:space="preserve">annual </w:t>
      </w:r>
      <w:r w:rsidR="00261A95" w:rsidRPr="00F23E1F">
        <w:rPr>
          <w:rFonts w:cs="Arial"/>
          <w:szCs w:val="24"/>
          <w:lang w:val="en-GB"/>
        </w:rPr>
        <w:t>sample</w:t>
      </w:r>
      <w:r w:rsidR="003120B7">
        <w:rPr>
          <w:rFonts w:cs="Arial"/>
          <w:szCs w:val="24"/>
          <w:lang w:val="en-GB"/>
        </w:rPr>
        <w:t xml:space="preserve"> size</w:t>
      </w:r>
      <w:r w:rsidR="00307C5C" w:rsidRPr="00F23E1F">
        <w:rPr>
          <w:rFonts w:cs="Arial"/>
          <w:szCs w:val="24"/>
          <w:lang w:val="en-GB"/>
        </w:rPr>
        <w:t xml:space="preserve">. We added sometimes a number </w:t>
      </w:r>
      <w:r w:rsidR="00F27287">
        <w:rPr>
          <w:rFonts w:cs="Arial"/>
          <w:szCs w:val="24"/>
          <w:lang w:val="en-GB"/>
        </w:rPr>
        <w:t xml:space="preserve">(or number and letter) </w:t>
      </w:r>
      <w:r w:rsidR="00307C5C" w:rsidRPr="00F23E1F">
        <w:rPr>
          <w:rFonts w:cs="Arial"/>
          <w:szCs w:val="24"/>
          <w:lang w:val="en-GB"/>
        </w:rPr>
        <w:t>to the names in the case a significant design change happened without a name change. The designs are so identified by name + number</w:t>
      </w:r>
      <w:r w:rsidR="00F27287">
        <w:rPr>
          <w:rFonts w:cs="Arial"/>
          <w:szCs w:val="24"/>
          <w:lang w:val="en-GB"/>
        </w:rPr>
        <w:t xml:space="preserve"> (+ letter)</w:t>
      </w:r>
      <w:r w:rsidR="006E3AC7">
        <w:rPr>
          <w:rFonts w:cs="Arial"/>
          <w:szCs w:val="24"/>
          <w:lang w:val="en-GB"/>
        </w:rPr>
        <w:t>.</w:t>
      </w:r>
      <w:r w:rsidR="00307C5C" w:rsidRPr="00F23E1F">
        <w:rPr>
          <w:rFonts w:cs="Arial"/>
          <w:szCs w:val="24"/>
          <w:lang w:val="en-GB"/>
        </w:rPr>
        <w:t xml:space="preserve"> The sample</w:t>
      </w:r>
      <w:r w:rsidR="003120B7">
        <w:rPr>
          <w:rFonts w:cs="Arial"/>
          <w:szCs w:val="24"/>
          <w:lang w:val="en-GB"/>
        </w:rPr>
        <w:t xml:space="preserve"> size</w:t>
      </w:r>
      <w:r w:rsidR="00307C5C" w:rsidRPr="00F23E1F">
        <w:rPr>
          <w:rFonts w:cs="Arial"/>
          <w:szCs w:val="24"/>
          <w:lang w:val="en-GB"/>
        </w:rPr>
        <w:t xml:space="preserve"> is</w:t>
      </w:r>
      <w:r w:rsidR="00261A95" w:rsidRPr="00F23E1F">
        <w:rPr>
          <w:rFonts w:cs="Arial"/>
          <w:szCs w:val="24"/>
          <w:lang w:val="en-GB"/>
        </w:rPr>
        <w:t xml:space="preserve"> expressed in trip numbers.</w:t>
      </w:r>
      <w:r w:rsidR="00E90A4F">
        <w:rPr>
          <w:rFonts w:cs="Arial"/>
          <w:szCs w:val="24"/>
          <w:lang w:val="en-GB"/>
        </w:rPr>
        <w:t xml:space="preserve"> The </w:t>
      </w:r>
      <w:r w:rsidR="00B051B9">
        <w:rPr>
          <w:rFonts w:cs="Arial"/>
          <w:szCs w:val="24"/>
          <w:lang w:val="en-GB"/>
        </w:rPr>
        <w:t xml:space="preserve">displayed </w:t>
      </w:r>
      <w:r w:rsidR="00E90A4F">
        <w:rPr>
          <w:rFonts w:cs="Arial"/>
          <w:szCs w:val="24"/>
          <w:lang w:val="en-GB"/>
        </w:rPr>
        <w:t>types of leg data collection are explained later.</w:t>
      </w:r>
    </w:p>
    <w:p w:rsidR="00261A95" w:rsidRPr="00F23E1F" w:rsidRDefault="00261A95" w:rsidP="001D12D3">
      <w:pPr>
        <w:spacing w:line="240" w:lineRule="auto"/>
        <w:rPr>
          <w:rFonts w:cs="Arial"/>
          <w:szCs w:val="24"/>
          <w:lang w:val="en-GB"/>
        </w:rPr>
      </w:pPr>
    </w:p>
    <w:p w:rsidR="00122EC1" w:rsidRPr="00F23E1F" w:rsidRDefault="00AF2BC6" w:rsidP="001D12D3">
      <w:pPr>
        <w:spacing w:line="240" w:lineRule="auto"/>
        <w:rPr>
          <w:rFonts w:cs="Arial"/>
          <w:szCs w:val="24"/>
          <w:lang w:val="en-GB"/>
        </w:rPr>
      </w:pPr>
      <w:r w:rsidRPr="00F23E1F">
        <w:rPr>
          <w:rFonts w:cs="Arial"/>
          <w:szCs w:val="24"/>
          <w:lang w:val="en-GB"/>
        </w:rPr>
        <w:t xml:space="preserve">Table 1: </w:t>
      </w:r>
      <w:r w:rsidR="006E3AC7">
        <w:rPr>
          <w:rFonts w:cs="Arial"/>
          <w:szCs w:val="24"/>
          <w:lang w:val="en-GB"/>
        </w:rPr>
        <w:t>Naming, d</w:t>
      </w:r>
      <w:r w:rsidRPr="00F23E1F">
        <w:rPr>
          <w:rFonts w:cs="Arial"/>
          <w:szCs w:val="24"/>
          <w:lang w:val="en-GB"/>
        </w:rPr>
        <w:t>esigns and samples of the Dutch NTS</w:t>
      </w:r>
    </w:p>
    <w:tbl>
      <w:tblPr>
        <w:tblStyle w:val="TableGrid"/>
        <w:tblW w:w="0" w:type="auto"/>
        <w:tblLayout w:type="fixed"/>
        <w:tblLook w:val="04A0" w:firstRow="1" w:lastRow="0" w:firstColumn="1" w:lastColumn="0" w:noHBand="0" w:noVBand="1"/>
      </w:tblPr>
      <w:tblGrid>
        <w:gridCol w:w="1180"/>
        <w:gridCol w:w="913"/>
        <w:gridCol w:w="1559"/>
        <w:gridCol w:w="1134"/>
        <w:gridCol w:w="992"/>
        <w:gridCol w:w="1276"/>
        <w:gridCol w:w="1474"/>
      </w:tblGrid>
      <w:tr w:rsidR="00285FC6" w:rsidRPr="005354CD" w:rsidTr="00155173">
        <w:tc>
          <w:tcPr>
            <w:tcW w:w="1180" w:type="dxa"/>
          </w:tcPr>
          <w:p w:rsidR="00285FC6" w:rsidRPr="00F23E1F" w:rsidRDefault="00285FC6" w:rsidP="00856D42">
            <w:pPr>
              <w:jc w:val="left"/>
              <w:rPr>
                <w:rFonts w:cs="Arial"/>
                <w:szCs w:val="24"/>
                <w:lang w:val="en-GB"/>
              </w:rPr>
            </w:pPr>
            <w:r w:rsidRPr="00F23E1F">
              <w:rPr>
                <w:rFonts w:cs="Arial"/>
                <w:szCs w:val="24"/>
                <w:lang w:val="en-GB"/>
              </w:rPr>
              <w:t>Name</w:t>
            </w:r>
          </w:p>
        </w:tc>
        <w:tc>
          <w:tcPr>
            <w:tcW w:w="913" w:type="dxa"/>
          </w:tcPr>
          <w:p w:rsidR="00285FC6" w:rsidRPr="00F23E1F" w:rsidRDefault="00285FC6" w:rsidP="00856D42">
            <w:pPr>
              <w:jc w:val="left"/>
              <w:rPr>
                <w:rFonts w:cs="Arial"/>
                <w:szCs w:val="24"/>
                <w:lang w:val="en-GB"/>
              </w:rPr>
            </w:pPr>
            <w:r w:rsidRPr="00F23E1F">
              <w:rPr>
                <w:rFonts w:cs="Arial"/>
                <w:szCs w:val="24"/>
                <w:lang w:val="en-GB"/>
              </w:rPr>
              <w:t>Period</w:t>
            </w:r>
          </w:p>
        </w:tc>
        <w:tc>
          <w:tcPr>
            <w:tcW w:w="1559" w:type="dxa"/>
          </w:tcPr>
          <w:p w:rsidR="00285FC6" w:rsidRPr="00F23E1F" w:rsidRDefault="00856D42" w:rsidP="00856D42">
            <w:pPr>
              <w:jc w:val="left"/>
              <w:rPr>
                <w:rFonts w:cs="Arial"/>
                <w:szCs w:val="24"/>
                <w:lang w:val="en-GB"/>
              </w:rPr>
            </w:pPr>
            <w:r>
              <w:rPr>
                <w:rFonts w:cs="Arial"/>
                <w:szCs w:val="24"/>
                <w:lang w:val="en-GB"/>
              </w:rPr>
              <w:t>Addressed entity</w:t>
            </w:r>
          </w:p>
        </w:tc>
        <w:tc>
          <w:tcPr>
            <w:tcW w:w="1134" w:type="dxa"/>
          </w:tcPr>
          <w:p w:rsidR="00285FC6" w:rsidRPr="00F23E1F" w:rsidRDefault="00285FC6" w:rsidP="00856D42">
            <w:pPr>
              <w:jc w:val="left"/>
              <w:rPr>
                <w:rFonts w:cs="Arial"/>
                <w:szCs w:val="24"/>
                <w:lang w:val="en-GB"/>
              </w:rPr>
            </w:pPr>
            <w:r w:rsidRPr="00F23E1F">
              <w:rPr>
                <w:rFonts w:cs="Arial"/>
                <w:szCs w:val="24"/>
                <w:lang w:val="en-GB"/>
              </w:rPr>
              <w:t>Age of traveller</w:t>
            </w:r>
          </w:p>
        </w:tc>
        <w:tc>
          <w:tcPr>
            <w:tcW w:w="992" w:type="dxa"/>
          </w:tcPr>
          <w:p w:rsidR="00285FC6" w:rsidRPr="00F23E1F" w:rsidRDefault="00285FC6" w:rsidP="00856D42">
            <w:pPr>
              <w:jc w:val="left"/>
              <w:rPr>
                <w:rFonts w:cs="Arial"/>
                <w:szCs w:val="24"/>
                <w:lang w:val="en-GB"/>
              </w:rPr>
            </w:pPr>
            <w:r w:rsidRPr="00F23E1F">
              <w:rPr>
                <w:rFonts w:cs="Arial"/>
                <w:szCs w:val="24"/>
                <w:lang w:val="en-GB"/>
              </w:rPr>
              <w:t>Survey period</w:t>
            </w:r>
          </w:p>
        </w:tc>
        <w:tc>
          <w:tcPr>
            <w:tcW w:w="1276" w:type="dxa"/>
          </w:tcPr>
          <w:p w:rsidR="00285FC6" w:rsidRPr="00F23E1F" w:rsidRDefault="00285FC6" w:rsidP="00856D42">
            <w:pPr>
              <w:jc w:val="left"/>
              <w:rPr>
                <w:rFonts w:cs="Arial"/>
                <w:szCs w:val="24"/>
                <w:lang w:val="en-GB"/>
              </w:rPr>
            </w:pPr>
            <w:r w:rsidRPr="00F23E1F">
              <w:rPr>
                <w:rFonts w:cs="Arial"/>
                <w:szCs w:val="24"/>
                <w:lang w:val="en-GB"/>
              </w:rPr>
              <w:t>Leg data collection</w:t>
            </w:r>
          </w:p>
        </w:tc>
        <w:tc>
          <w:tcPr>
            <w:tcW w:w="1474" w:type="dxa"/>
          </w:tcPr>
          <w:p w:rsidR="00285FC6" w:rsidRPr="00F23E1F" w:rsidRDefault="00285FC6" w:rsidP="00856D42">
            <w:pPr>
              <w:jc w:val="left"/>
              <w:rPr>
                <w:rFonts w:cs="Arial"/>
                <w:szCs w:val="24"/>
                <w:lang w:val="en-GB"/>
              </w:rPr>
            </w:pPr>
            <w:r w:rsidRPr="00F23E1F">
              <w:rPr>
                <w:rFonts w:cs="Arial"/>
                <w:szCs w:val="24"/>
                <w:lang w:val="en-GB"/>
              </w:rPr>
              <w:t xml:space="preserve">Sample </w:t>
            </w:r>
            <w:r w:rsidR="003120B7">
              <w:rPr>
                <w:rFonts w:cs="Arial"/>
                <w:szCs w:val="24"/>
                <w:lang w:val="en-GB"/>
              </w:rPr>
              <w:t xml:space="preserve">size </w:t>
            </w:r>
            <w:r w:rsidRPr="00F23E1F">
              <w:rPr>
                <w:rFonts w:cs="Arial"/>
                <w:szCs w:val="24"/>
                <w:lang w:val="en-GB"/>
              </w:rPr>
              <w:t>(</w:t>
            </w:r>
            <w:r w:rsidR="008157EB" w:rsidRPr="00F23E1F">
              <w:rPr>
                <w:rFonts w:cs="Arial"/>
                <w:szCs w:val="24"/>
                <w:lang w:val="en-GB"/>
              </w:rPr>
              <w:t xml:space="preserve">avg # of </w:t>
            </w:r>
            <w:r w:rsidRPr="00F23E1F">
              <w:rPr>
                <w:rFonts w:cs="Arial"/>
                <w:szCs w:val="24"/>
                <w:lang w:val="en-GB"/>
              </w:rPr>
              <w:t xml:space="preserve">trips per </w:t>
            </w:r>
            <w:r w:rsidR="0043070E" w:rsidRPr="00F23E1F">
              <w:rPr>
                <w:rFonts w:cs="Arial"/>
                <w:szCs w:val="24"/>
                <w:lang w:val="en-GB"/>
              </w:rPr>
              <w:t>annum</w:t>
            </w:r>
            <w:r w:rsidRPr="00F23E1F">
              <w:rPr>
                <w:rFonts w:cs="Arial"/>
                <w:szCs w:val="24"/>
                <w:lang w:val="en-GB"/>
              </w:rPr>
              <w:t>)</w:t>
            </w:r>
          </w:p>
        </w:tc>
      </w:tr>
      <w:tr w:rsidR="00285FC6" w:rsidRPr="00F23E1F" w:rsidTr="00155173">
        <w:tc>
          <w:tcPr>
            <w:tcW w:w="1180" w:type="dxa"/>
          </w:tcPr>
          <w:p w:rsidR="00285FC6" w:rsidRPr="00F23E1F" w:rsidRDefault="00285FC6" w:rsidP="00856D42">
            <w:pPr>
              <w:jc w:val="left"/>
              <w:rPr>
                <w:rFonts w:cs="Arial"/>
                <w:szCs w:val="24"/>
                <w:lang w:val="en-GB"/>
              </w:rPr>
            </w:pPr>
            <w:r w:rsidRPr="00F23E1F">
              <w:rPr>
                <w:rFonts w:cs="Arial"/>
                <w:szCs w:val="24"/>
                <w:lang w:val="en-GB"/>
              </w:rPr>
              <w:t>Oud OVG 1</w:t>
            </w:r>
          </w:p>
        </w:tc>
        <w:tc>
          <w:tcPr>
            <w:tcW w:w="913" w:type="dxa"/>
          </w:tcPr>
          <w:p w:rsidR="00285FC6" w:rsidRPr="00F23E1F" w:rsidRDefault="00285FC6" w:rsidP="00856D42">
            <w:pPr>
              <w:jc w:val="left"/>
              <w:rPr>
                <w:rFonts w:cs="Arial"/>
                <w:szCs w:val="24"/>
                <w:lang w:val="en-GB"/>
              </w:rPr>
            </w:pPr>
            <w:r w:rsidRPr="00F23E1F">
              <w:rPr>
                <w:rFonts w:cs="Arial"/>
                <w:szCs w:val="24"/>
                <w:lang w:val="en-GB"/>
              </w:rPr>
              <w:t>1978-1984</w:t>
            </w:r>
          </w:p>
        </w:tc>
        <w:tc>
          <w:tcPr>
            <w:tcW w:w="1559" w:type="dxa"/>
          </w:tcPr>
          <w:p w:rsidR="00155173" w:rsidRPr="00F23E1F" w:rsidRDefault="00285FC6" w:rsidP="005056D0">
            <w:pPr>
              <w:jc w:val="left"/>
              <w:rPr>
                <w:rFonts w:cs="Arial"/>
                <w:szCs w:val="24"/>
                <w:lang w:val="en-GB"/>
              </w:rPr>
            </w:pPr>
            <w:r w:rsidRPr="00F23E1F">
              <w:rPr>
                <w:rFonts w:cs="Arial"/>
                <w:szCs w:val="24"/>
                <w:lang w:val="en-GB"/>
              </w:rPr>
              <w:t>Household</w:t>
            </w:r>
          </w:p>
        </w:tc>
        <w:tc>
          <w:tcPr>
            <w:tcW w:w="1134" w:type="dxa"/>
          </w:tcPr>
          <w:p w:rsidR="00285FC6" w:rsidRPr="00F23E1F" w:rsidRDefault="00285FC6" w:rsidP="00856D42">
            <w:pPr>
              <w:jc w:val="left"/>
              <w:rPr>
                <w:rFonts w:cs="Arial"/>
                <w:szCs w:val="24"/>
                <w:lang w:val="en-GB"/>
              </w:rPr>
            </w:pPr>
            <w:r w:rsidRPr="00F23E1F">
              <w:rPr>
                <w:rFonts w:cs="Arial"/>
                <w:szCs w:val="24"/>
                <w:lang w:val="en-GB"/>
              </w:rPr>
              <w:t>&gt;= 12</w:t>
            </w:r>
          </w:p>
        </w:tc>
        <w:tc>
          <w:tcPr>
            <w:tcW w:w="992" w:type="dxa"/>
          </w:tcPr>
          <w:p w:rsidR="00285FC6" w:rsidRPr="00F23E1F" w:rsidRDefault="00285FC6" w:rsidP="00856D42">
            <w:pPr>
              <w:jc w:val="left"/>
              <w:rPr>
                <w:rFonts w:cs="Arial"/>
                <w:szCs w:val="24"/>
                <w:lang w:val="en-GB"/>
              </w:rPr>
            </w:pPr>
            <w:r w:rsidRPr="00F23E1F">
              <w:rPr>
                <w:rFonts w:cs="Arial"/>
                <w:szCs w:val="24"/>
                <w:lang w:val="en-GB"/>
              </w:rPr>
              <w:t>2-3 days</w:t>
            </w:r>
          </w:p>
        </w:tc>
        <w:tc>
          <w:tcPr>
            <w:tcW w:w="1276" w:type="dxa"/>
          </w:tcPr>
          <w:p w:rsidR="00285FC6" w:rsidRPr="00F23E1F" w:rsidRDefault="00285FC6" w:rsidP="00856D42">
            <w:pPr>
              <w:jc w:val="left"/>
              <w:rPr>
                <w:rFonts w:cs="Arial"/>
                <w:szCs w:val="24"/>
                <w:lang w:val="en-GB"/>
              </w:rPr>
            </w:pPr>
            <w:r w:rsidRPr="00F23E1F">
              <w:rPr>
                <w:rFonts w:cs="Arial"/>
                <w:szCs w:val="24"/>
                <w:lang w:val="en-GB"/>
              </w:rPr>
              <w:t>Type 1</w:t>
            </w:r>
          </w:p>
        </w:tc>
        <w:tc>
          <w:tcPr>
            <w:tcW w:w="1474" w:type="dxa"/>
          </w:tcPr>
          <w:p w:rsidR="00285FC6" w:rsidRPr="00F23E1F" w:rsidRDefault="0043070E" w:rsidP="00856D42">
            <w:pPr>
              <w:jc w:val="left"/>
              <w:rPr>
                <w:rFonts w:cs="Arial"/>
                <w:szCs w:val="24"/>
                <w:lang w:val="en-GB"/>
              </w:rPr>
            </w:pPr>
            <w:r w:rsidRPr="00F23E1F">
              <w:rPr>
                <w:rFonts w:cs="Arial"/>
                <w:szCs w:val="24"/>
                <w:lang w:val="en-GB"/>
              </w:rPr>
              <w:t>125,000</w:t>
            </w:r>
          </w:p>
        </w:tc>
      </w:tr>
      <w:tr w:rsidR="00285FC6" w:rsidRPr="00F23E1F" w:rsidTr="00155173">
        <w:tc>
          <w:tcPr>
            <w:tcW w:w="1180" w:type="dxa"/>
          </w:tcPr>
          <w:p w:rsidR="00285FC6" w:rsidRPr="00F23E1F" w:rsidRDefault="00285FC6" w:rsidP="00856D42">
            <w:pPr>
              <w:jc w:val="left"/>
              <w:rPr>
                <w:rFonts w:cs="Arial"/>
                <w:szCs w:val="24"/>
                <w:lang w:val="en-GB"/>
              </w:rPr>
            </w:pPr>
            <w:r w:rsidRPr="00F23E1F">
              <w:rPr>
                <w:rFonts w:cs="Arial"/>
                <w:szCs w:val="24"/>
                <w:lang w:val="en-GB"/>
              </w:rPr>
              <w:t>Oud OVG 2a</w:t>
            </w:r>
          </w:p>
        </w:tc>
        <w:tc>
          <w:tcPr>
            <w:tcW w:w="913" w:type="dxa"/>
          </w:tcPr>
          <w:p w:rsidR="00285FC6" w:rsidRPr="00F23E1F" w:rsidRDefault="00285FC6" w:rsidP="00856D42">
            <w:pPr>
              <w:jc w:val="left"/>
              <w:rPr>
                <w:rFonts w:cs="Arial"/>
                <w:szCs w:val="24"/>
                <w:lang w:val="en-GB"/>
              </w:rPr>
            </w:pPr>
            <w:r w:rsidRPr="00F23E1F">
              <w:rPr>
                <w:rFonts w:cs="Arial"/>
                <w:szCs w:val="24"/>
                <w:lang w:val="en-GB"/>
              </w:rPr>
              <w:t>1985-1993</w:t>
            </w:r>
          </w:p>
        </w:tc>
        <w:tc>
          <w:tcPr>
            <w:tcW w:w="1559" w:type="dxa"/>
          </w:tcPr>
          <w:p w:rsidR="00155173" w:rsidRPr="00F23E1F" w:rsidRDefault="005056D0" w:rsidP="00856D42">
            <w:pPr>
              <w:jc w:val="left"/>
              <w:rPr>
                <w:rFonts w:cs="Arial"/>
                <w:szCs w:val="24"/>
                <w:lang w:val="en-GB"/>
              </w:rPr>
            </w:pPr>
            <w:r>
              <w:rPr>
                <w:rFonts w:cs="Arial"/>
                <w:szCs w:val="24"/>
                <w:lang w:val="en-GB"/>
              </w:rPr>
              <w:t>Household</w:t>
            </w:r>
          </w:p>
        </w:tc>
        <w:tc>
          <w:tcPr>
            <w:tcW w:w="1134" w:type="dxa"/>
          </w:tcPr>
          <w:p w:rsidR="00285FC6" w:rsidRPr="00F23E1F" w:rsidRDefault="00285FC6" w:rsidP="00856D42">
            <w:pPr>
              <w:jc w:val="left"/>
              <w:rPr>
                <w:rFonts w:cs="Arial"/>
                <w:szCs w:val="24"/>
                <w:lang w:val="en-GB"/>
              </w:rPr>
            </w:pPr>
            <w:r w:rsidRPr="00F23E1F">
              <w:rPr>
                <w:rFonts w:cs="Arial"/>
                <w:szCs w:val="24"/>
                <w:lang w:val="en-GB"/>
              </w:rPr>
              <w:t>&gt;= 12</w:t>
            </w:r>
          </w:p>
        </w:tc>
        <w:tc>
          <w:tcPr>
            <w:tcW w:w="992" w:type="dxa"/>
          </w:tcPr>
          <w:p w:rsidR="00285FC6" w:rsidRPr="00F23E1F" w:rsidRDefault="00285FC6" w:rsidP="00856D42">
            <w:pPr>
              <w:jc w:val="left"/>
              <w:rPr>
                <w:rFonts w:cs="Arial"/>
                <w:szCs w:val="24"/>
                <w:lang w:val="en-GB"/>
              </w:rPr>
            </w:pPr>
            <w:r w:rsidRPr="00F23E1F">
              <w:rPr>
                <w:rFonts w:cs="Arial"/>
                <w:szCs w:val="24"/>
                <w:lang w:val="en-GB"/>
              </w:rPr>
              <w:t>1 day</w:t>
            </w:r>
          </w:p>
        </w:tc>
        <w:tc>
          <w:tcPr>
            <w:tcW w:w="1276" w:type="dxa"/>
          </w:tcPr>
          <w:p w:rsidR="00285FC6" w:rsidRPr="00F23E1F" w:rsidRDefault="00285FC6" w:rsidP="00856D42">
            <w:pPr>
              <w:jc w:val="left"/>
              <w:rPr>
                <w:rFonts w:cs="Arial"/>
                <w:szCs w:val="24"/>
                <w:lang w:val="en-GB"/>
              </w:rPr>
            </w:pPr>
            <w:r w:rsidRPr="00F23E1F">
              <w:rPr>
                <w:rFonts w:cs="Arial"/>
                <w:szCs w:val="24"/>
                <w:lang w:val="en-GB"/>
              </w:rPr>
              <w:t>Type 1</w:t>
            </w:r>
          </w:p>
        </w:tc>
        <w:tc>
          <w:tcPr>
            <w:tcW w:w="1474" w:type="dxa"/>
          </w:tcPr>
          <w:p w:rsidR="00285FC6" w:rsidRPr="00F23E1F" w:rsidRDefault="0043070E" w:rsidP="00856D42">
            <w:pPr>
              <w:jc w:val="left"/>
              <w:rPr>
                <w:rFonts w:cs="Arial"/>
                <w:szCs w:val="24"/>
                <w:lang w:val="en-GB"/>
              </w:rPr>
            </w:pPr>
            <w:r w:rsidRPr="00F23E1F">
              <w:rPr>
                <w:rFonts w:cs="Arial"/>
                <w:szCs w:val="24"/>
                <w:lang w:val="en-GB"/>
              </w:rPr>
              <w:t>77,000</w:t>
            </w:r>
          </w:p>
        </w:tc>
      </w:tr>
      <w:tr w:rsidR="005056D0" w:rsidRPr="00F23E1F" w:rsidTr="00155173">
        <w:tc>
          <w:tcPr>
            <w:tcW w:w="1180" w:type="dxa"/>
          </w:tcPr>
          <w:p w:rsidR="005056D0" w:rsidRPr="00F23E1F" w:rsidRDefault="005056D0" w:rsidP="00856D42">
            <w:pPr>
              <w:jc w:val="left"/>
              <w:rPr>
                <w:rFonts w:cs="Arial"/>
                <w:szCs w:val="24"/>
                <w:lang w:val="en-GB"/>
              </w:rPr>
            </w:pPr>
            <w:r w:rsidRPr="00F23E1F">
              <w:rPr>
                <w:rFonts w:cs="Arial"/>
                <w:szCs w:val="24"/>
                <w:lang w:val="en-GB"/>
              </w:rPr>
              <w:t>Oud OVG 2b</w:t>
            </w:r>
          </w:p>
        </w:tc>
        <w:tc>
          <w:tcPr>
            <w:tcW w:w="913" w:type="dxa"/>
          </w:tcPr>
          <w:p w:rsidR="005056D0" w:rsidRPr="00F23E1F" w:rsidRDefault="005056D0" w:rsidP="00856D42">
            <w:pPr>
              <w:jc w:val="left"/>
              <w:rPr>
                <w:rFonts w:cs="Arial"/>
                <w:szCs w:val="24"/>
                <w:lang w:val="en-GB"/>
              </w:rPr>
            </w:pPr>
            <w:r w:rsidRPr="00F23E1F">
              <w:rPr>
                <w:rFonts w:cs="Arial"/>
                <w:szCs w:val="24"/>
                <w:lang w:val="en-GB"/>
              </w:rPr>
              <w:t>1994-1998</w:t>
            </w:r>
          </w:p>
        </w:tc>
        <w:tc>
          <w:tcPr>
            <w:tcW w:w="1559" w:type="dxa"/>
          </w:tcPr>
          <w:p w:rsidR="005056D0" w:rsidRPr="00F23E1F" w:rsidRDefault="005056D0" w:rsidP="0026140F">
            <w:pPr>
              <w:jc w:val="left"/>
              <w:rPr>
                <w:rFonts w:cs="Arial"/>
                <w:szCs w:val="24"/>
                <w:lang w:val="en-GB"/>
              </w:rPr>
            </w:pPr>
            <w:r>
              <w:rPr>
                <w:rFonts w:cs="Arial"/>
                <w:szCs w:val="24"/>
                <w:lang w:val="en-GB"/>
              </w:rPr>
              <w:t>Household</w:t>
            </w:r>
          </w:p>
        </w:tc>
        <w:tc>
          <w:tcPr>
            <w:tcW w:w="1134" w:type="dxa"/>
          </w:tcPr>
          <w:p w:rsidR="005056D0" w:rsidRPr="00F23E1F" w:rsidRDefault="005056D0" w:rsidP="00856D42">
            <w:pPr>
              <w:jc w:val="left"/>
              <w:rPr>
                <w:rFonts w:cs="Arial"/>
                <w:szCs w:val="24"/>
                <w:lang w:val="en-GB"/>
              </w:rPr>
            </w:pPr>
            <w:r w:rsidRPr="00F23E1F">
              <w:rPr>
                <w:rFonts w:cs="Arial"/>
                <w:szCs w:val="24"/>
                <w:lang w:val="en-GB"/>
              </w:rPr>
              <w:t>All</w:t>
            </w:r>
          </w:p>
        </w:tc>
        <w:tc>
          <w:tcPr>
            <w:tcW w:w="992" w:type="dxa"/>
          </w:tcPr>
          <w:p w:rsidR="005056D0" w:rsidRPr="00F23E1F" w:rsidRDefault="005056D0" w:rsidP="00856D42">
            <w:pPr>
              <w:jc w:val="left"/>
              <w:rPr>
                <w:rFonts w:cs="Arial"/>
                <w:szCs w:val="24"/>
                <w:lang w:val="en-GB"/>
              </w:rPr>
            </w:pPr>
            <w:r w:rsidRPr="00F23E1F">
              <w:rPr>
                <w:rFonts w:cs="Arial"/>
                <w:szCs w:val="24"/>
                <w:lang w:val="en-GB"/>
              </w:rPr>
              <w:t>1 day</w:t>
            </w:r>
          </w:p>
        </w:tc>
        <w:tc>
          <w:tcPr>
            <w:tcW w:w="1276" w:type="dxa"/>
          </w:tcPr>
          <w:p w:rsidR="005056D0" w:rsidRPr="00F23E1F" w:rsidRDefault="005056D0" w:rsidP="00856D42">
            <w:pPr>
              <w:jc w:val="left"/>
              <w:rPr>
                <w:rFonts w:cs="Arial"/>
                <w:szCs w:val="24"/>
                <w:lang w:val="en-GB"/>
              </w:rPr>
            </w:pPr>
            <w:r w:rsidRPr="00F23E1F">
              <w:rPr>
                <w:rFonts w:cs="Arial"/>
                <w:szCs w:val="24"/>
                <w:lang w:val="en-GB"/>
              </w:rPr>
              <w:t>Type 1</w:t>
            </w:r>
          </w:p>
        </w:tc>
        <w:tc>
          <w:tcPr>
            <w:tcW w:w="1474" w:type="dxa"/>
          </w:tcPr>
          <w:p w:rsidR="005056D0" w:rsidRPr="00F23E1F" w:rsidRDefault="005056D0" w:rsidP="00856D42">
            <w:pPr>
              <w:jc w:val="left"/>
              <w:rPr>
                <w:rFonts w:cs="Arial"/>
                <w:szCs w:val="24"/>
                <w:lang w:val="en-GB"/>
              </w:rPr>
            </w:pPr>
            <w:r w:rsidRPr="00F23E1F">
              <w:rPr>
                <w:rFonts w:cs="Arial"/>
                <w:szCs w:val="24"/>
                <w:lang w:val="en-GB"/>
              </w:rPr>
              <w:t>550,000</w:t>
            </w:r>
            <w:r w:rsidRPr="00F23E1F">
              <w:rPr>
                <w:rFonts w:cs="Arial"/>
                <w:szCs w:val="24"/>
                <w:vertAlign w:val="superscript"/>
                <w:lang w:val="en-GB"/>
              </w:rPr>
              <w:t>1)</w:t>
            </w:r>
          </w:p>
        </w:tc>
      </w:tr>
      <w:tr w:rsidR="005056D0" w:rsidRPr="00F23E1F" w:rsidTr="00155173">
        <w:tc>
          <w:tcPr>
            <w:tcW w:w="1180" w:type="dxa"/>
          </w:tcPr>
          <w:p w:rsidR="005056D0" w:rsidRPr="00F23E1F" w:rsidRDefault="005056D0" w:rsidP="00856D42">
            <w:pPr>
              <w:jc w:val="left"/>
              <w:rPr>
                <w:rFonts w:cs="Arial"/>
                <w:szCs w:val="24"/>
                <w:lang w:val="en-GB"/>
              </w:rPr>
            </w:pPr>
            <w:r w:rsidRPr="00F23E1F">
              <w:rPr>
                <w:rFonts w:cs="Arial"/>
                <w:szCs w:val="24"/>
                <w:lang w:val="en-GB"/>
              </w:rPr>
              <w:t>Nieuw OVG</w:t>
            </w:r>
          </w:p>
        </w:tc>
        <w:tc>
          <w:tcPr>
            <w:tcW w:w="913" w:type="dxa"/>
          </w:tcPr>
          <w:p w:rsidR="005056D0" w:rsidRPr="00F23E1F" w:rsidRDefault="005056D0" w:rsidP="00856D42">
            <w:pPr>
              <w:jc w:val="left"/>
              <w:rPr>
                <w:rFonts w:cs="Arial"/>
                <w:szCs w:val="24"/>
                <w:lang w:val="en-GB"/>
              </w:rPr>
            </w:pPr>
            <w:r w:rsidRPr="00F23E1F">
              <w:rPr>
                <w:rFonts w:cs="Arial"/>
                <w:szCs w:val="24"/>
                <w:lang w:val="en-GB"/>
              </w:rPr>
              <w:t>1999-2003</w:t>
            </w:r>
          </w:p>
        </w:tc>
        <w:tc>
          <w:tcPr>
            <w:tcW w:w="1559" w:type="dxa"/>
          </w:tcPr>
          <w:p w:rsidR="005056D0" w:rsidRPr="00F23E1F" w:rsidRDefault="005056D0" w:rsidP="0026140F">
            <w:pPr>
              <w:jc w:val="left"/>
              <w:rPr>
                <w:rFonts w:cs="Arial"/>
                <w:szCs w:val="24"/>
                <w:lang w:val="en-GB"/>
              </w:rPr>
            </w:pPr>
            <w:r>
              <w:rPr>
                <w:rFonts w:cs="Arial"/>
                <w:szCs w:val="24"/>
                <w:lang w:val="en-GB"/>
              </w:rPr>
              <w:t>Household</w:t>
            </w:r>
          </w:p>
        </w:tc>
        <w:tc>
          <w:tcPr>
            <w:tcW w:w="1134" w:type="dxa"/>
          </w:tcPr>
          <w:p w:rsidR="005056D0" w:rsidRPr="00F23E1F" w:rsidRDefault="005056D0" w:rsidP="00856D42">
            <w:pPr>
              <w:jc w:val="left"/>
              <w:rPr>
                <w:rFonts w:cs="Arial"/>
                <w:szCs w:val="24"/>
                <w:lang w:val="en-GB"/>
              </w:rPr>
            </w:pPr>
            <w:r w:rsidRPr="00F23E1F">
              <w:rPr>
                <w:rFonts w:cs="Arial"/>
                <w:szCs w:val="24"/>
                <w:lang w:val="en-GB"/>
              </w:rPr>
              <w:t>All</w:t>
            </w:r>
          </w:p>
        </w:tc>
        <w:tc>
          <w:tcPr>
            <w:tcW w:w="992" w:type="dxa"/>
          </w:tcPr>
          <w:p w:rsidR="005056D0" w:rsidRPr="00F23E1F" w:rsidRDefault="005056D0" w:rsidP="00856D42">
            <w:pPr>
              <w:jc w:val="left"/>
              <w:rPr>
                <w:rFonts w:cs="Arial"/>
                <w:szCs w:val="24"/>
                <w:lang w:val="en-GB"/>
              </w:rPr>
            </w:pPr>
            <w:r w:rsidRPr="00F23E1F">
              <w:rPr>
                <w:rFonts w:cs="Arial"/>
                <w:szCs w:val="24"/>
                <w:lang w:val="en-GB"/>
              </w:rPr>
              <w:t>1 day</w:t>
            </w:r>
          </w:p>
        </w:tc>
        <w:tc>
          <w:tcPr>
            <w:tcW w:w="1276" w:type="dxa"/>
          </w:tcPr>
          <w:p w:rsidR="005056D0" w:rsidRPr="00F23E1F" w:rsidRDefault="005056D0" w:rsidP="00856D42">
            <w:pPr>
              <w:jc w:val="left"/>
              <w:rPr>
                <w:rFonts w:cs="Arial"/>
                <w:szCs w:val="24"/>
                <w:lang w:val="en-GB"/>
              </w:rPr>
            </w:pPr>
            <w:r w:rsidRPr="00F23E1F">
              <w:rPr>
                <w:rFonts w:cs="Arial"/>
                <w:szCs w:val="24"/>
                <w:lang w:val="en-GB"/>
              </w:rPr>
              <w:t>Type 2</w:t>
            </w:r>
          </w:p>
        </w:tc>
        <w:tc>
          <w:tcPr>
            <w:tcW w:w="1474" w:type="dxa"/>
          </w:tcPr>
          <w:p w:rsidR="005056D0" w:rsidRPr="00F23E1F" w:rsidRDefault="005056D0" w:rsidP="00856D42">
            <w:pPr>
              <w:jc w:val="left"/>
              <w:rPr>
                <w:rFonts w:cs="Arial"/>
                <w:szCs w:val="24"/>
                <w:lang w:val="en-GB"/>
              </w:rPr>
            </w:pPr>
            <w:r w:rsidRPr="00F23E1F">
              <w:rPr>
                <w:rFonts w:cs="Arial"/>
                <w:szCs w:val="24"/>
                <w:lang w:val="en-GB"/>
              </w:rPr>
              <w:t>370,000</w:t>
            </w:r>
          </w:p>
        </w:tc>
      </w:tr>
      <w:tr w:rsidR="005056D0" w:rsidRPr="00F23E1F" w:rsidTr="00155173">
        <w:tc>
          <w:tcPr>
            <w:tcW w:w="1180" w:type="dxa"/>
          </w:tcPr>
          <w:p w:rsidR="005056D0" w:rsidRPr="00F23E1F" w:rsidRDefault="005056D0" w:rsidP="00856D42">
            <w:pPr>
              <w:jc w:val="left"/>
              <w:rPr>
                <w:rFonts w:cs="Arial"/>
                <w:szCs w:val="24"/>
                <w:lang w:val="en-GB"/>
              </w:rPr>
            </w:pPr>
            <w:r w:rsidRPr="00F23E1F">
              <w:rPr>
                <w:rFonts w:cs="Arial"/>
                <w:szCs w:val="24"/>
                <w:lang w:val="en-GB"/>
              </w:rPr>
              <w:t>MON 1</w:t>
            </w:r>
          </w:p>
        </w:tc>
        <w:tc>
          <w:tcPr>
            <w:tcW w:w="913" w:type="dxa"/>
          </w:tcPr>
          <w:p w:rsidR="005056D0" w:rsidRPr="008A14A2" w:rsidRDefault="005056D0" w:rsidP="00856D42">
            <w:pPr>
              <w:jc w:val="left"/>
              <w:rPr>
                <w:rFonts w:cs="Arial"/>
                <w:szCs w:val="24"/>
                <w:vertAlign w:val="superscript"/>
                <w:lang w:val="en-GB"/>
              </w:rPr>
            </w:pPr>
            <w:r w:rsidRPr="00F23E1F">
              <w:rPr>
                <w:rFonts w:cs="Arial"/>
                <w:szCs w:val="24"/>
                <w:lang w:val="en-GB"/>
              </w:rPr>
              <w:t>2004-2005</w:t>
            </w:r>
            <w:r>
              <w:rPr>
                <w:rFonts w:cs="Arial"/>
                <w:szCs w:val="24"/>
                <w:vertAlign w:val="superscript"/>
                <w:lang w:val="en-GB"/>
              </w:rPr>
              <w:t>2)</w:t>
            </w:r>
          </w:p>
        </w:tc>
        <w:tc>
          <w:tcPr>
            <w:tcW w:w="1559" w:type="dxa"/>
          </w:tcPr>
          <w:p w:rsidR="005056D0" w:rsidRPr="00F23E1F" w:rsidRDefault="005056D0" w:rsidP="0026140F">
            <w:pPr>
              <w:jc w:val="left"/>
              <w:rPr>
                <w:rFonts w:cs="Arial"/>
                <w:szCs w:val="24"/>
                <w:lang w:val="en-GB"/>
              </w:rPr>
            </w:pPr>
            <w:r>
              <w:rPr>
                <w:rFonts w:cs="Arial"/>
                <w:szCs w:val="24"/>
                <w:lang w:val="en-GB"/>
              </w:rPr>
              <w:t>Household</w:t>
            </w:r>
          </w:p>
        </w:tc>
        <w:tc>
          <w:tcPr>
            <w:tcW w:w="1134" w:type="dxa"/>
          </w:tcPr>
          <w:p w:rsidR="005056D0" w:rsidRPr="00F23E1F" w:rsidRDefault="005056D0" w:rsidP="00856D42">
            <w:pPr>
              <w:jc w:val="left"/>
              <w:rPr>
                <w:rFonts w:cs="Arial"/>
                <w:szCs w:val="24"/>
                <w:lang w:val="en-GB"/>
              </w:rPr>
            </w:pPr>
            <w:r w:rsidRPr="00F23E1F">
              <w:rPr>
                <w:rFonts w:cs="Arial"/>
                <w:szCs w:val="24"/>
                <w:lang w:val="en-GB"/>
              </w:rPr>
              <w:t>All</w:t>
            </w:r>
          </w:p>
        </w:tc>
        <w:tc>
          <w:tcPr>
            <w:tcW w:w="992" w:type="dxa"/>
          </w:tcPr>
          <w:p w:rsidR="005056D0" w:rsidRPr="00F23E1F" w:rsidRDefault="005056D0" w:rsidP="00856D42">
            <w:pPr>
              <w:jc w:val="left"/>
              <w:rPr>
                <w:rFonts w:cs="Arial"/>
                <w:szCs w:val="24"/>
                <w:lang w:val="en-GB"/>
              </w:rPr>
            </w:pPr>
            <w:r w:rsidRPr="00F23E1F">
              <w:rPr>
                <w:rFonts w:cs="Arial"/>
                <w:szCs w:val="24"/>
                <w:lang w:val="en-GB"/>
              </w:rPr>
              <w:t>1 day</w:t>
            </w:r>
          </w:p>
        </w:tc>
        <w:tc>
          <w:tcPr>
            <w:tcW w:w="1276" w:type="dxa"/>
          </w:tcPr>
          <w:p w:rsidR="005056D0" w:rsidRPr="00F23E1F" w:rsidRDefault="005056D0" w:rsidP="00856D42">
            <w:pPr>
              <w:jc w:val="left"/>
              <w:rPr>
                <w:rFonts w:cs="Arial"/>
                <w:szCs w:val="24"/>
                <w:lang w:val="en-GB"/>
              </w:rPr>
            </w:pPr>
            <w:r w:rsidRPr="00F23E1F">
              <w:rPr>
                <w:rFonts w:cs="Arial"/>
                <w:szCs w:val="24"/>
                <w:lang w:val="en-GB"/>
              </w:rPr>
              <w:t>Type 2*</w:t>
            </w:r>
          </w:p>
        </w:tc>
        <w:tc>
          <w:tcPr>
            <w:tcW w:w="1474" w:type="dxa"/>
          </w:tcPr>
          <w:p w:rsidR="005056D0" w:rsidRPr="00F23E1F" w:rsidRDefault="005056D0" w:rsidP="00856D42">
            <w:pPr>
              <w:jc w:val="left"/>
              <w:rPr>
                <w:rFonts w:cs="Arial"/>
                <w:szCs w:val="24"/>
                <w:lang w:val="en-GB"/>
              </w:rPr>
            </w:pPr>
            <w:r w:rsidRPr="00F23E1F">
              <w:rPr>
                <w:rFonts w:cs="Arial"/>
                <w:szCs w:val="24"/>
                <w:lang w:val="en-GB"/>
              </w:rPr>
              <w:t>200,000</w:t>
            </w:r>
          </w:p>
        </w:tc>
      </w:tr>
      <w:tr w:rsidR="005056D0" w:rsidRPr="00F23E1F" w:rsidTr="00155173">
        <w:tc>
          <w:tcPr>
            <w:tcW w:w="1180" w:type="dxa"/>
          </w:tcPr>
          <w:p w:rsidR="005056D0" w:rsidRPr="00F23E1F" w:rsidRDefault="005056D0" w:rsidP="00856D42">
            <w:pPr>
              <w:jc w:val="left"/>
              <w:rPr>
                <w:rFonts w:cs="Arial"/>
                <w:szCs w:val="24"/>
                <w:lang w:val="en-GB"/>
              </w:rPr>
            </w:pPr>
            <w:r w:rsidRPr="00F23E1F">
              <w:rPr>
                <w:rFonts w:cs="Arial"/>
                <w:szCs w:val="24"/>
                <w:lang w:val="en-GB"/>
              </w:rPr>
              <w:t>MON 2</w:t>
            </w:r>
          </w:p>
        </w:tc>
        <w:tc>
          <w:tcPr>
            <w:tcW w:w="913" w:type="dxa"/>
          </w:tcPr>
          <w:p w:rsidR="005056D0" w:rsidRPr="00F23E1F" w:rsidRDefault="005056D0" w:rsidP="00856D42">
            <w:pPr>
              <w:jc w:val="left"/>
              <w:rPr>
                <w:rFonts w:cs="Arial"/>
                <w:szCs w:val="24"/>
                <w:lang w:val="en-GB"/>
              </w:rPr>
            </w:pPr>
            <w:r w:rsidRPr="00F23E1F">
              <w:rPr>
                <w:rFonts w:cs="Arial"/>
                <w:szCs w:val="24"/>
                <w:lang w:val="en-GB"/>
              </w:rPr>
              <w:t>2006-2009</w:t>
            </w:r>
          </w:p>
        </w:tc>
        <w:tc>
          <w:tcPr>
            <w:tcW w:w="1559" w:type="dxa"/>
          </w:tcPr>
          <w:p w:rsidR="005056D0" w:rsidRPr="00F23E1F" w:rsidRDefault="005056D0" w:rsidP="0026140F">
            <w:pPr>
              <w:jc w:val="left"/>
              <w:rPr>
                <w:rFonts w:cs="Arial"/>
                <w:szCs w:val="24"/>
                <w:lang w:val="en-GB"/>
              </w:rPr>
            </w:pPr>
            <w:r>
              <w:rPr>
                <w:rFonts w:cs="Arial"/>
                <w:szCs w:val="24"/>
                <w:lang w:val="en-GB"/>
              </w:rPr>
              <w:t>Household</w:t>
            </w:r>
          </w:p>
        </w:tc>
        <w:tc>
          <w:tcPr>
            <w:tcW w:w="1134" w:type="dxa"/>
          </w:tcPr>
          <w:p w:rsidR="005056D0" w:rsidRPr="00F23E1F" w:rsidRDefault="005056D0" w:rsidP="00856D42">
            <w:pPr>
              <w:jc w:val="left"/>
              <w:rPr>
                <w:rFonts w:cs="Arial"/>
                <w:szCs w:val="24"/>
                <w:lang w:val="en-GB"/>
              </w:rPr>
            </w:pPr>
            <w:r w:rsidRPr="00F23E1F">
              <w:rPr>
                <w:rFonts w:cs="Arial"/>
                <w:szCs w:val="24"/>
                <w:lang w:val="en-GB"/>
              </w:rPr>
              <w:t>All</w:t>
            </w:r>
          </w:p>
        </w:tc>
        <w:tc>
          <w:tcPr>
            <w:tcW w:w="992" w:type="dxa"/>
          </w:tcPr>
          <w:p w:rsidR="005056D0" w:rsidRPr="00F23E1F" w:rsidRDefault="005056D0" w:rsidP="00856D42">
            <w:pPr>
              <w:jc w:val="left"/>
              <w:rPr>
                <w:rFonts w:cs="Arial"/>
                <w:szCs w:val="24"/>
                <w:lang w:val="en-GB"/>
              </w:rPr>
            </w:pPr>
            <w:r w:rsidRPr="00F23E1F">
              <w:rPr>
                <w:rFonts w:cs="Arial"/>
                <w:szCs w:val="24"/>
                <w:lang w:val="en-GB"/>
              </w:rPr>
              <w:t>1 day</w:t>
            </w:r>
          </w:p>
        </w:tc>
        <w:tc>
          <w:tcPr>
            <w:tcW w:w="1276" w:type="dxa"/>
          </w:tcPr>
          <w:p w:rsidR="005056D0" w:rsidRPr="00F23E1F" w:rsidRDefault="005056D0" w:rsidP="00856D42">
            <w:pPr>
              <w:jc w:val="left"/>
              <w:rPr>
                <w:rFonts w:cs="Arial"/>
                <w:szCs w:val="24"/>
                <w:lang w:val="en-GB"/>
              </w:rPr>
            </w:pPr>
            <w:r w:rsidRPr="00F23E1F">
              <w:rPr>
                <w:rFonts w:cs="Arial"/>
                <w:szCs w:val="24"/>
                <w:lang w:val="en-GB"/>
              </w:rPr>
              <w:t>Type 2</w:t>
            </w:r>
          </w:p>
        </w:tc>
        <w:tc>
          <w:tcPr>
            <w:tcW w:w="1474" w:type="dxa"/>
          </w:tcPr>
          <w:p w:rsidR="005056D0" w:rsidRPr="00F23E1F" w:rsidRDefault="005056D0" w:rsidP="00856D42">
            <w:pPr>
              <w:jc w:val="left"/>
              <w:rPr>
                <w:rFonts w:cs="Arial"/>
                <w:szCs w:val="24"/>
                <w:lang w:val="en-GB"/>
              </w:rPr>
            </w:pPr>
            <w:r w:rsidRPr="00F23E1F">
              <w:rPr>
                <w:rFonts w:cs="Arial"/>
                <w:szCs w:val="24"/>
                <w:lang w:val="en-GB"/>
              </w:rPr>
              <w:t>140,000</w:t>
            </w:r>
          </w:p>
        </w:tc>
      </w:tr>
      <w:tr w:rsidR="00285FC6" w:rsidRPr="00F23E1F" w:rsidTr="00155173">
        <w:tc>
          <w:tcPr>
            <w:tcW w:w="1180" w:type="dxa"/>
          </w:tcPr>
          <w:p w:rsidR="00285FC6" w:rsidRPr="00F23E1F" w:rsidRDefault="00285FC6" w:rsidP="00856D42">
            <w:pPr>
              <w:jc w:val="left"/>
              <w:rPr>
                <w:rFonts w:cs="Arial"/>
                <w:szCs w:val="24"/>
                <w:lang w:val="en-GB"/>
              </w:rPr>
            </w:pPr>
            <w:r w:rsidRPr="00F23E1F">
              <w:rPr>
                <w:rFonts w:cs="Arial"/>
                <w:szCs w:val="24"/>
                <w:lang w:val="en-GB"/>
              </w:rPr>
              <w:t>OViN</w:t>
            </w:r>
            <w:r w:rsidR="006126EF">
              <w:rPr>
                <w:rFonts w:cs="Arial"/>
                <w:szCs w:val="24"/>
                <w:lang w:val="en-GB"/>
              </w:rPr>
              <w:t xml:space="preserve"> 1</w:t>
            </w:r>
          </w:p>
        </w:tc>
        <w:tc>
          <w:tcPr>
            <w:tcW w:w="913" w:type="dxa"/>
          </w:tcPr>
          <w:p w:rsidR="00285FC6" w:rsidRPr="00F23E1F" w:rsidRDefault="00285FC6" w:rsidP="00856D42">
            <w:pPr>
              <w:jc w:val="left"/>
              <w:rPr>
                <w:rFonts w:cs="Arial"/>
                <w:szCs w:val="24"/>
                <w:lang w:val="en-GB"/>
              </w:rPr>
            </w:pPr>
            <w:r w:rsidRPr="00F23E1F">
              <w:rPr>
                <w:rFonts w:cs="Arial"/>
                <w:szCs w:val="24"/>
                <w:lang w:val="en-GB"/>
              </w:rPr>
              <w:t>2010-</w:t>
            </w:r>
            <w:r w:rsidR="00A6435B">
              <w:rPr>
                <w:rFonts w:cs="Arial"/>
                <w:szCs w:val="24"/>
                <w:lang w:val="en-GB"/>
              </w:rPr>
              <w:t>2014</w:t>
            </w:r>
          </w:p>
        </w:tc>
        <w:tc>
          <w:tcPr>
            <w:tcW w:w="1559" w:type="dxa"/>
          </w:tcPr>
          <w:p w:rsidR="00285FC6" w:rsidRPr="00F23E1F" w:rsidRDefault="00285FC6" w:rsidP="00856D42">
            <w:pPr>
              <w:jc w:val="left"/>
              <w:rPr>
                <w:rFonts w:cs="Arial"/>
                <w:szCs w:val="24"/>
                <w:lang w:val="en-GB"/>
              </w:rPr>
            </w:pPr>
            <w:r w:rsidRPr="00F23E1F">
              <w:rPr>
                <w:rFonts w:cs="Arial"/>
                <w:szCs w:val="24"/>
                <w:lang w:val="en-GB"/>
              </w:rPr>
              <w:t>Person</w:t>
            </w:r>
          </w:p>
        </w:tc>
        <w:tc>
          <w:tcPr>
            <w:tcW w:w="1134" w:type="dxa"/>
          </w:tcPr>
          <w:p w:rsidR="00285FC6" w:rsidRPr="00F23E1F" w:rsidRDefault="00285FC6" w:rsidP="00856D42">
            <w:pPr>
              <w:jc w:val="left"/>
              <w:rPr>
                <w:rFonts w:cs="Arial"/>
                <w:szCs w:val="24"/>
                <w:lang w:val="en-GB"/>
              </w:rPr>
            </w:pPr>
            <w:r w:rsidRPr="00F23E1F">
              <w:rPr>
                <w:rFonts w:cs="Arial"/>
                <w:szCs w:val="24"/>
                <w:lang w:val="en-GB"/>
              </w:rPr>
              <w:t>All</w:t>
            </w:r>
          </w:p>
        </w:tc>
        <w:tc>
          <w:tcPr>
            <w:tcW w:w="992" w:type="dxa"/>
          </w:tcPr>
          <w:p w:rsidR="00285FC6" w:rsidRPr="00F23E1F" w:rsidRDefault="00285FC6" w:rsidP="00856D42">
            <w:pPr>
              <w:jc w:val="left"/>
              <w:rPr>
                <w:rFonts w:cs="Arial"/>
                <w:szCs w:val="24"/>
                <w:lang w:val="en-GB"/>
              </w:rPr>
            </w:pPr>
            <w:r w:rsidRPr="00F23E1F">
              <w:rPr>
                <w:rFonts w:cs="Arial"/>
                <w:szCs w:val="24"/>
                <w:lang w:val="en-GB"/>
              </w:rPr>
              <w:t>1 day</w:t>
            </w:r>
          </w:p>
        </w:tc>
        <w:tc>
          <w:tcPr>
            <w:tcW w:w="1276" w:type="dxa"/>
          </w:tcPr>
          <w:p w:rsidR="00285FC6" w:rsidRPr="00F23E1F" w:rsidRDefault="00285FC6" w:rsidP="00856D42">
            <w:pPr>
              <w:jc w:val="left"/>
              <w:rPr>
                <w:rFonts w:cs="Arial"/>
                <w:szCs w:val="24"/>
                <w:lang w:val="en-GB"/>
              </w:rPr>
            </w:pPr>
            <w:r w:rsidRPr="00F23E1F">
              <w:rPr>
                <w:rFonts w:cs="Arial"/>
                <w:szCs w:val="24"/>
                <w:lang w:val="en-GB"/>
              </w:rPr>
              <w:t>Type 3</w:t>
            </w:r>
          </w:p>
        </w:tc>
        <w:tc>
          <w:tcPr>
            <w:tcW w:w="1474" w:type="dxa"/>
          </w:tcPr>
          <w:p w:rsidR="00285FC6" w:rsidRPr="00F23E1F" w:rsidRDefault="008157EB" w:rsidP="00856D42">
            <w:pPr>
              <w:jc w:val="left"/>
              <w:rPr>
                <w:rFonts w:cs="Arial"/>
                <w:szCs w:val="24"/>
                <w:lang w:val="en-GB"/>
              </w:rPr>
            </w:pPr>
            <w:r w:rsidRPr="00F23E1F">
              <w:rPr>
                <w:rFonts w:cs="Arial"/>
                <w:szCs w:val="24"/>
                <w:lang w:val="en-GB"/>
              </w:rPr>
              <w:t>120,000</w:t>
            </w:r>
          </w:p>
        </w:tc>
      </w:tr>
      <w:tr w:rsidR="00A6435B" w:rsidRPr="00F23E1F" w:rsidTr="00155173">
        <w:tc>
          <w:tcPr>
            <w:tcW w:w="1180" w:type="dxa"/>
          </w:tcPr>
          <w:p w:rsidR="00A6435B" w:rsidRPr="00F23E1F" w:rsidRDefault="00A6435B" w:rsidP="00A6435B">
            <w:pPr>
              <w:jc w:val="left"/>
              <w:rPr>
                <w:rFonts w:cs="Arial"/>
                <w:szCs w:val="24"/>
                <w:lang w:val="en-GB"/>
              </w:rPr>
            </w:pPr>
            <w:r w:rsidRPr="00F23E1F">
              <w:rPr>
                <w:rFonts w:cs="Arial"/>
                <w:szCs w:val="24"/>
                <w:lang w:val="en-GB"/>
              </w:rPr>
              <w:t>OViN</w:t>
            </w:r>
            <w:r>
              <w:rPr>
                <w:rFonts w:cs="Arial"/>
                <w:szCs w:val="24"/>
                <w:lang w:val="en-GB"/>
              </w:rPr>
              <w:t xml:space="preserve"> 2</w:t>
            </w:r>
          </w:p>
        </w:tc>
        <w:tc>
          <w:tcPr>
            <w:tcW w:w="913" w:type="dxa"/>
          </w:tcPr>
          <w:p w:rsidR="00A6435B" w:rsidRPr="00F23E1F" w:rsidRDefault="00A6435B" w:rsidP="00A6435B">
            <w:pPr>
              <w:jc w:val="left"/>
              <w:rPr>
                <w:rFonts w:cs="Arial"/>
                <w:szCs w:val="24"/>
                <w:lang w:val="en-GB"/>
              </w:rPr>
            </w:pPr>
            <w:r>
              <w:rPr>
                <w:rFonts w:cs="Arial"/>
                <w:szCs w:val="24"/>
                <w:lang w:val="en-GB"/>
              </w:rPr>
              <w:t>2015</w:t>
            </w:r>
            <w:r w:rsidRPr="00F23E1F">
              <w:rPr>
                <w:rFonts w:cs="Arial"/>
                <w:szCs w:val="24"/>
                <w:lang w:val="en-GB"/>
              </w:rPr>
              <w:t>-</w:t>
            </w:r>
          </w:p>
        </w:tc>
        <w:tc>
          <w:tcPr>
            <w:tcW w:w="1559" w:type="dxa"/>
          </w:tcPr>
          <w:p w:rsidR="00A6435B" w:rsidRPr="00F23E1F" w:rsidRDefault="00A6435B" w:rsidP="00A6435B">
            <w:pPr>
              <w:jc w:val="left"/>
              <w:rPr>
                <w:rFonts w:cs="Arial"/>
                <w:szCs w:val="24"/>
                <w:lang w:val="en-GB"/>
              </w:rPr>
            </w:pPr>
            <w:r w:rsidRPr="00F23E1F">
              <w:rPr>
                <w:rFonts w:cs="Arial"/>
                <w:szCs w:val="24"/>
                <w:lang w:val="en-GB"/>
              </w:rPr>
              <w:t>Person</w:t>
            </w:r>
          </w:p>
        </w:tc>
        <w:tc>
          <w:tcPr>
            <w:tcW w:w="1134" w:type="dxa"/>
          </w:tcPr>
          <w:p w:rsidR="00A6435B" w:rsidRPr="00F23E1F" w:rsidRDefault="00A6435B" w:rsidP="00A6435B">
            <w:pPr>
              <w:jc w:val="left"/>
              <w:rPr>
                <w:rFonts w:cs="Arial"/>
                <w:szCs w:val="24"/>
                <w:lang w:val="en-GB"/>
              </w:rPr>
            </w:pPr>
            <w:r w:rsidRPr="00F23E1F">
              <w:rPr>
                <w:rFonts w:cs="Arial"/>
                <w:szCs w:val="24"/>
                <w:lang w:val="en-GB"/>
              </w:rPr>
              <w:t>All</w:t>
            </w:r>
          </w:p>
        </w:tc>
        <w:tc>
          <w:tcPr>
            <w:tcW w:w="992" w:type="dxa"/>
          </w:tcPr>
          <w:p w:rsidR="00A6435B" w:rsidRPr="00F23E1F" w:rsidRDefault="00A6435B" w:rsidP="00A6435B">
            <w:pPr>
              <w:jc w:val="left"/>
              <w:rPr>
                <w:rFonts w:cs="Arial"/>
                <w:szCs w:val="24"/>
                <w:lang w:val="en-GB"/>
              </w:rPr>
            </w:pPr>
            <w:r w:rsidRPr="00F23E1F">
              <w:rPr>
                <w:rFonts w:cs="Arial"/>
                <w:szCs w:val="24"/>
                <w:lang w:val="en-GB"/>
              </w:rPr>
              <w:t>1 day</w:t>
            </w:r>
          </w:p>
        </w:tc>
        <w:tc>
          <w:tcPr>
            <w:tcW w:w="1276" w:type="dxa"/>
          </w:tcPr>
          <w:p w:rsidR="00A6435B" w:rsidRPr="00F23E1F" w:rsidRDefault="00A6435B" w:rsidP="00A6435B">
            <w:pPr>
              <w:jc w:val="left"/>
              <w:rPr>
                <w:rFonts w:cs="Arial"/>
                <w:szCs w:val="24"/>
                <w:lang w:val="en-GB"/>
              </w:rPr>
            </w:pPr>
            <w:r w:rsidRPr="00F23E1F">
              <w:rPr>
                <w:rFonts w:cs="Arial"/>
                <w:szCs w:val="24"/>
                <w:lang w:val="en-GB"/>
              </w:rPr>
              <w:t xml:space="preserve">Type </w:t>
            </w:r>
            <w:r>
              <w:rPr>
                <w:rFonts w:cs="Arial"/>
                <w:szCs w:val="24"/>
                <w:lang w:val="en-GB"/>
              </w:rPr>
              <w:t>4</w:t>
            </w:r>
          </w:p>
        </w:tc>
        <w:tc>
          <w:tcPr>
            <w:tcW w:w="1474" w:type="dxa"/>
          </w:tcPr>
          <w:p w:rsidR="00A6435B" w:rsidRPr="00F23E1F" w:rsidRDefault="00A6435B" w:rsidP="00A6435B">
            <w:pPr>
              <w:jc w:val="left"/>
              <w:rPr>
                <w:rFonts w:cs="Arial"/>
                <w:szCs w:val="24"/>
                <w:lang w:val="en-GB"/>
              </w:rPr>
            </w:pPr>
            <w:r>
              <w:rPr>
                <w:rFonts w:cs="Arial"/>
                <w:szCs w:val="24"/>
                <w:lang w:val="en-GB"/>
              </w:rPr>
              <w:t>10</w:t>
            </w:r>
            <w:r w:rsidRPr="00F23E1F">
              <w:rPr>
                <w:rFonts w:cs="Arial"/>
                <w:szCs w:val="24"/>
                <w:lang w:val="en-GB"/>
              </w:rPr>
              <w:t>0,000</w:t>
            </w:r>
          </w:p>
        </w:tc>
      </w:tr>
    </w:tbl>
    <w:p w:rsidR="00285FC6" w:rsidRDefault="0043070E" w:rsidP="001D12D3">
      <w:pPr>
        <w:pStyle w:val="ListParagraph"/>
        <w:numPr>
          <w:ilvl w:val="0"/>
          <w:numId w:val="1"/>
        </w:numPr>
        <w:spacing w:line="240" w:lineRule="auto"/>
        <w:rPr>
          <w:rFonts w:cs="Arial"/>
          <w:szCs w:val="24"/>
          <w:lang w:val="en-GB"/>
        </w:rPr>
      </w:pPr>
      <w:r w:rsidRPr="00F23E1F">
        <w:rPr>
          <w:rFonts w:cs="Arial"/>
          <w:szCs w:val="24"/>
          <w:lang w:val="en-GB"/>
        </w:rPr>
        <w:t>In 1994 300,000</w:t>
      </w:r>
      <w:r w:rsidR="006E3AC7">
        <w:rPr>
          <w:rFonts w:cs="Arial"/>
          <w:szCs w:val="24"/>
          <w:lang w:val="en-GB"/>
        </w:rPr>
        <w:t xml:space="preserve">, including </w:t>
      </w:r>
      <w:r w:rsidR="0030757C">
        <w:rPr>
          <w:rFonts w:cs="Arial"/>
          <w:szCs w:val="24"/>
          <w:lang w:val="en-GB"/>
        </w:rPr>
        <w:t>100,000 for e</w:t>
      </w:r>
      <w:r w:rsidR="00B051B9">
        <w:rPr>
          <w:rFonts w:cs="Arial"/>
          <w:szCs w:val="24"/>
          <w:lang w:val="en-GB"/>
        </w:rPr>
        <w:t>xpand</w:t>
      </w:r>
      <w:r w:rsidR="0030757C">
        <w:rPr>
          <w:rFonts w:cs="Arial"/>
          <w:szCs w:val="24"/>
          <w:lang w:val="en-GB"/>
        </w:rPr>
        <w:t>ing the sample</w:t>
      </w:r>
      <w:r w:rsidR="006E3AC7">
        <w:rPr>
          <w:rFonts w:cs="Arial"/>
          <w:szCs w:val="24"/>
          <w:lang w:val="en-GB"/>
        </w:rPr>
        <w:t xml:space="preserve"> in two urban regions</w:t>
      </w:r>
      <w:r w:rsidR="008A14A2">
        <w:rPr>
          <w:rFonts w:cs="Arial"/>
          <w:szCs w:val="24"/>
          <w:lang w:val="en-GB"/>
        </w:rPr>
        <w:t>.</w:t>
      </w:r>
    </w:p>
    <w:p w:rsidR="008A14A2" w:rsidRPr="00F23E1F" w:rsidRDefault="008A14A2" w:rsidP="001D12D3">
      <w:pPr>
        <w:pStyle w:val="ListParagraph"/>
        <w:numPr>
          <w:ilvl w:val="0"/>
          <w:numId w:val="1"/>
        </w:numPr>
        <w:spacing w:line="240" w:lineRule="auto"/>
        <w:rPr>
          <w:rFonts w:cs="Arial"/>
          <w:szCs w:val="24"/>
          <w:lang w:val="en-GB"/>
        </w:rPr>
      </w:pPr>
      <w:r>
        <w:rPr>
          <w:rFonts w:cs="Arial"/>
          <w:szCs w:val="24"/>
          <w:lang w:val="en-GB"/>
        </w:rPr>
        <w:t>Type 2* was during the second half of 2005 replaced by Type 2. The MON 1 period is in the paper defined as 2004 and the first six months of 2005.</w:t>
      </w:r>
    </w:p>
    <w:p w:rsidR="00285FC6" w:rsidRPr="00F23E1F" w:rsidRDefault="00285FC6" w:rsidP="001D12D3">
      <w:pPr>
        <w:spacing w:line="240" w:lineRule="auto"/>
        <w:rPr>
          <w:rFonts w:cs="Arial"/>
          <w:szCs w:val="24"/>
          <w:lang w:val="en-GB"/>
        </w:rPr>
      </w:pPr>
    </w:p>
    <w:p w:rsidR="006C45B6" w:rsidRPr="006C45B6" w:rsidRDefault="00AF2BC6" w:rsidP="001D12D3">
      <w:pPr>
        <w:spacing w:line="240" w:lineRule="auto"/>
        <w:rPr>
          <w:rFonts w:cs="Arial"/>
          <w:szCs w:val="24"/>
        </w:rPr>
      </w:pPr>
      <w:r w:rsidRPr="00F23E1F">
        <w:rPr>
          <w:rFonts w:cs="Arial"/>
          <w:szCs w:val="24"/>
          <w:lang w:val="en-GB"/>
        </w:rPr>
        <w:lastRenderedPageBreak/>
        <w:t xml:space="preserve">The initial name of the survey was OVG (Onderzoek VerplaatsingsGedrag). </w:t>
      </w:r>
      <w:r w:rsidR="00CA4B55">
        <w:rPr>
          <w:rFonts w:cs="Arial"/>
          <w:szCs w:val="24"/>
          <w:lang w:val="en-GB"/>
        </w:rPr>
        <w:t>This</w:t>
      </w:r>
      <w:r w:rsidR="006C45B6">
        <w:rPr>
          <w:rFonts w:cs="Arial"/>
          <w:szCs w:val="24"/>
          <w:lang w:val="en-GB"/>
        </w:rPr>
        <w:t xml:space="preserve"> was conducted by the Dutch Central Bureau of Statistics (CBS). </w:t>
      </w:r>
      <w:r w:rsidRPr="00F23E1F">
        <w:rPr>
          <w:rFonts w:cs="Arial"/>
          <w:szCs w:val="24"/>
          <w:lang w:val="en-GB"/>
        </w:rPr>
        <w:t>After introduction of a new design, the name changed into Nieuw</w:t>
      </w:r>
      <w:r w:rsidR="00AD62BF" w:rsidRPr="00F23E1F">
        <w:rPr>
          <w:rFonts w:cs="Arial"/>
          <w:szCs w:val="24"/>
          <w:lang w:val="en-GB"/>
        </w:rPr>
        <w:t xml:space="preserve"> </w:t>
      </w:r>
      <w:r w:rsidRPr="00F23E1F">
        <w:rPr>
          <w:rFonts w:cs="Arial"/>
          <w:szCs w:val="24"/>
          <w:lang w:val="en-GB"/>
        </w:rPr>
        <w:t>OVG (</w:t>
      </w:r>
      <w:r w:rsidR="00D23658">
        <w:rPr>
          <w:rFonts w:cs="Arial"/>
          <w:szCs w:val="24"/>
          <w:lang w:val="en-GB"/>
        </w:rPr>
        <w:t>N</w:t>
      </w:r>
      <w:r w:rsidRPr="00F23E1F">
        <w:rPr>
          <w:rFonts w:cs="Arial"/>
          <w:szCs w:val="24"/>
          <w:lang w:val="en-GB"/>
        </w:rPr>
        <w:t>ew OVG),</w:t>
      </w:r>
      <w:r w:rsidR="00B051B9">
        <w:rPr>
          <w:rFonts w:cs="Arial"/>
          <w:szCs w:val="24"/>
          <w:lang w:val="en-GB"/>
        </w:rPr>
        <w:t xml:space="preserve"> and</w:t>
      </w:r>
      <w:r w:rsidRPr="00F23E1F">
        <w:rPr>
          <w:rFonts w:cs="Arial"/>
          <w:szCs w:val="24"/>
          <w:lang w:val="en-GB"/>
        </w:rPr>
        <w:t xml:space="preserve"> the old </w:t>
      </w:r>
      <w:r w:rsidR="00A6435B">
        <w:rPr>
          <w:rFonts w:cs="Arial"/>
          <w:szCs w:val="24"/>
          <w:lang w:val="en-GB"/>
        </w:rPr>
        <w:t>survey</w:t>
      </w:r>
      <w:r w:rsidRPr="00F23E1F">
        <w:rPr>
          <w:rFonts w:cs="Arial"/>
          <w:szCs w:val="24"/>
          <w:lang w:val="en-GB"/>
        </w:rPr>
        <w:t xml:space="preserve"> </w:t>
      </w:r>
      <w:r w:rsidR="00B051B9">
        <w:rPr>
          <w:rFonts w:cs="Arial"/>
          <w:szCs w:val="24"/>
          <w:lang w:val="en-GB"/>
        </w:rPr>
        <w:t>was renamed as</w:t>
      </w:r>
      <w:r w:rsidRPr="00F23E1F">
        <w:rPr>
          <w:rFonts w:cs="Arial"/>
          <w:szCs w:val="24"/>
          <w:lang w:val="en-GB"/>
        </w:rPr>
        <w:t xml:space="preserve"> </w:t>
      </w:r>
      <w:r w:rsidR="00A81739" w:rsidRPr="00F23E1F">
        <w:rPr>
          <w:rFonts w:cs="Arial"/>
          <w:szCs w:val="24"/>
          <w:lang w:val="en-GB"/>
        </w:rPr>
        <w:t>Oud</w:t>
      </w:r>
      <w:r w:rsidR="00AD62BF" w:rsidRPr="00F23E1F">
        <w:rPr>
          <w:rFonts w:cs="Arial"/>
          <w:szCs w:val="24"/>
          <w:lang w:val="en-GB"/>
        </w:rPr>
        <w:t xml:space="preserve"> </w:t>
      </w:r>
      <w:r w:rsidR="00A81739" w:rsidRPr="00F23E1F">
        <w:rPr>
          <w:rFonts w:cs="Arial"/>
          <w:szCs w:val="24"/>
          <w:lang w:val="en-GB"/>
        </w:rPr>
        <w:t>OVG (</w:t>
      </w:r>
      <w:r w:rsidR="00D23658">
        <w:rPr>
          <w:rFonts w:cs="Arial"/>
          <w:szCs w:val="24"/>
          <w:lang w:val="en-GB"/>
        </w:rPr>
        <w:t>O</w:t>
      </w:r>
      <w:r w:rsidR="00A81739" w:rsidRPr="00F23E1F">
        <w:rPr>
          <w:rFonts w:cs="Arial"/>
          <w:szCs w:val="24"/>
          <w:lang w:val="en-GB"/>
        </w:rPr>
        <w:t>ld OVG). When the data collection was commissioned to another company in 2004</w:t>
      </w:r>
      <w:r w:rsidR="006C45B6">
        <w:rPr>
          <w:rFonts w:cs="Arial"/>
          <w:szCs w:val="24"/>
          <w:lang w:val="en-GB"/>
        </w:rPr>
        <w:t xml:space="preserve"> (Socialdata)</w:t>
      </w:r>
      <w:r w:rsidR="00A81739" w:rsidRPr="00F23E1F">
        <w:rPr>
          <w:rFonts w:cs="Arial"/>
          <w:szCs w:val="24"/>
          <w:lang w:val="en-GB"/>
        </w:rPr>
        <w:t xml:space="preserve">, a new name was introduced: MON (MobiliteitsOnderzoek Nederland). </w:t>
      </w:r>
      <w:r w:rsidR="006C45B6">
        <w:rPr>
          <w:rFonts w:cs="Arial"/>
          <w:szCs w:val="24"/>
          <w:lang w:val="en-GB"/>
        </w:rPr>
        <w:t>In 2010 the commission returned to the CBS and</w:t>
      </w:r>
      <w:r w:rsidR="00A81739" w:rsidRPr="00F23E1F">
        <w:rPr>
          <w:rFonts w:cs="Arial"/>
          <w:szCs w:val="24"/>
          <w:lang w:val="en-GB"/>
        </w:rPr>
        <w:t xml:space="preserve"> the name changed again</w:t>
      </w:r>
      <w:r w:rsidR="003120B7">
        <w:rPr>
          <w:rFonts w:cs="Arial"/>
          <w:szCs w:val="24"/>
          <w:lang w:val="en-GB"/>
        </w:rPr>
        <w:t>.</w:t>
      </w:r>
      <w:r w:rsidR="00A81739" w:rsidRPr="00F23E1F">
        <w:rPr>
          <w:rFonts w:cs="Arial"/>
          <w:szCs w:val="24"/>
          <w:lang w:val="en-GB"/>
        </w:rPr>
        <w:t xml:space="preserve"> </w:t>
      </w:r>
      <w:r w:rsidR="003120B7" w:rsidRPr="006C45B6">
        <w:rPr>
          <w:rFonts w:cs="Arial"/>
          <w:szCs w:val="24"/>
        </w:rPr>
        <w:t>T</w:t>
      </w:r>
      <w:r w:rsidR="00A81739" w:rsidRPr="006C45B6">
        <w:rPr>
          <w:rFonts w:cs="Arial"/>
          <w:szCs w:val="24"/>
        </w:rPr>
        <w:t>he renewed and current name is OViN (Onderzoe</w:t>
      </w:r>
      <w:r w:rsidR="006C45B6" w:rsidRPr="006C45B6">
        <w:rPr>
          <w:rFonts w:cs="Arial"/>
          <w:szCs w:val="24"/>
        </w:rPr>
        <w:t>k Verplaatsingen in Nederland).</w:t>
      </w:r>
    </w:p>
    <w:p w:rsidR="006C45B6" w:rsidRDefault="006C45B6" w:rsidP="001D12D3">
      <w:pPr>
        <w:spacing w:line="240" w:lineRule="auto"/>
        <w:rPr>
          <w:rFonts w:cs="Arial"/>
          <w:szCs w:val="24"/>
        </w:rPr>
      </w:pPr>
    </w:p>
    <w:p w:rsidR="00122EC1" w:rsidRDefault="00A81739" w:rsidP="001D12D3">
      <w:pPr>
        <w:spacing w:line="240" w:lineRule="auto"/>
        <w:rPr>
          <w:rFonts w:cs="Arial"/>
          <w:szCs w:val="24"/>
          <w:lang w:val="en-GB"/>
        </w:rPr>
      </w:pPr>
      <w:r w:rsidRPr="00F23E1F">
        <w:rPr>
          <w:rFonts w:cs="Arial"/>
          <w:szCs w:val="24"/>
          <w:lang w:val="en-GB"/>
        </w:rPr>
        <w:t>In OVG and MON households were addressed and all persons of the households (or all person</w:t>
      </w:r>
      <w:r w:rsidR="00856D42">
        <w:rPr>
          <w:rFonts w:cs="Arial"/>
          <w:szCs w:val="24"/>
          <w:lang w:val="en-GB"/>
        </w:rPr>
        <w:t>s</w:t>
      </w:r>
      <w:r w:rsidRPr="00F23E1F">
        <w:rPr>
          <w:rFonts w:cs="Arial"/>
          <w:szCs w:val="24"/>
          <w:lang w:val="en-GB"/>
        </w:rPr>
        <w:t xml:space="preserve"> aged at least 12 in Oud OVG</w:t>
      </w:r>
      <w:r w:rsidR="00AD62BF" w:rsidRPr="00F23E1F">
        <w:rPr>
          <w:rFonts w:cs="Arial"/>
          <w:szCs w:val="24"/>
          <w:lang w:val="en-GB"/>
        </w:rPr>
        <w:t xml:space="preserve"> </w:t>
      </w:r>
      <w:r w:rsidRPr="00F23E1F">
        <w:rPr>
          <w:rFonts w:cs="Arial"/>
          <w:szCs w:val="24"/>
          <w:lang w:val="en-GB"/>
        </w:rPr>
        <w:t>1</w:t>
      </w:r>
      <w:r w:rsidR="00AD62BF" w:rsidRPr="00F23E1F">
        <w:rPr>
          <w:rFonts w:cs="Arial"/>
          <w:szCs w:val="24"/>
          <w:lang w:val="en-GB"/>
        </w:rPr>
        <w:t xml:space="preserve"> </w:t>
      </w:r>
      <w:r w:rsidRPr="00F23E1F">
        <w:rPr>
          <w:rFonts w:cs="Arial"/>
          <w:szCs w:val="24"/>
          <w:lang w:val="en-GB"/>
        </w:rPr>
        <w:t>and 2a) were asked about their trips.</w:t>
      </w:r>
      <w:r w:rsidR="00AD62BF" w:rsidRPr="00F23E1F">
        <w:rPr>
          <w:rFonts w:cs="Arial"/>
          <w:szCs w:val="24"/>
          <w:lang w:val="en-GB"/>
        </w:rPr>
        <w:t xml:space="preserve"> </w:t>
      </w:r>
      <w:r w:rsidR="005056D0">
        <w:rPr>
          <w:rFonts w:cs="Arial"/>
          <w:szCs w:val="24"/>
          <w:lang w:val="en-GB"/>
        </w:rPr>
        <w:t xml:space="preserve">Trip information was reported by filling in diaries. </w:t>
      </w:r>
      <w:r w:rsidR="00AD62BF" w:rsidRPr="00F23E1F">
        <w:rPr>
          <w:rFonts w:cs="Arial"/>
          <w:szCs w:val="24"/>
          <w:lang w:val="en-GB"/>
        </w:rPr>
        <w:t>In OViN persons are addressed and trips of the other household members are not registered.</w:t>
      </w:r>
      <w:r w:rsidR="005056D0">
        <w:rPr>
          <w:rFonts w:cs="Arial"/>
          <w:szCs w:val="24"/>
          <w:lang w:val="en-GB"/>
        </w:rPr>
        <w:t xml:space="preserve"> </w:t>
      </w:r>
      <w:r w:rsidR="00FB2414">
        <w:rPr>
          <w:rFonts w:cs="Arial"/>
          <w:szCs w:val="24"/>
          <w:lang w:val="en-GB"/>
        </w:rPr>
        <w:t>Trip reporting is via internet. I</w:t>
      </w:r>
      <w:r w:rsidR="00E172FF">
        <w:rPr>
          <w:rFonts w:cs="Arial"/>
          <w:szCs w:val="24"/>
          <w:lang w:val="en-GB"/>
        </w:rPr>
        <w:t>f there is</w:t>
      </w:r>
      <w:r w:rsidR="00FB2414">
        <w:rPr>
          <w:rFonts w:cs="Arial"/>
          <w:szCs w:val="24"/>
          <w:lang w:val="en-GB"/>
        </w:rPr>
        <w:t xml:space="preserve"> no response, persons are addressed by telephone or, if no telephone number is available, face to face.</w:t>
      </w:r>
    </w:p>
    <w:p w:rsidR="00AD62BF" w:rsidRPr="00F23E1F" w:rsidRDefault="00AD62BF" w:rsidP="001D12D3">
      <w:pPr>
        <w:spacing w:line="240" w:lineRule="auto"/>
        <w:rPr>
          <w:rFonts w:cs="Arial"/>
          <w:szCs w:val="24"/>
          <w:lang w:val="en-GB"/>
        </w:rPr>
      </w:pPr>
    </w:p>
    <w:p w:rsidR="00AD62BF" w:rsidRPr="00F23E1F" w:rsidRDefault="00AD62BF" w:rsidP="001D12D3">
      <w:pPr>
        <w:spacing w:line="240" w:lineRule="auto"/>
        <w:rPr>
          <w:rFonts w:cs="Arial"/>
          <w:szCs w:val="24"/>
          <w:lang w:val="en-GB"/>
        </w:rPr>
      </w:pPr>
      <w:r w:rsidRPr="00F23E1F">
        <w:rPr>
          <w:rFonts w:cs="Arial"/>
          <w:szCs w:val="24"/>
          <w:lang w:val="en-GB"/>
        </w:rPr>
        <w:t xml:space="preserve">In all designs information on the levels of household, person, trip and leg is </w:t>
      </w:r>
      <w:r w:rsidR="0092002D">
        <w:rPr>
          <w:rFonts w:cs="Arial"/>
          <w:szCs w:val="24"/>
          <w:lang w:val="en-GB"/>
        </w:rPr>
        <w:t>collected</w:t>
      </w:r>
      <w:r w:rsidRPr="00F23E1F">
        <w:rPr>
          <w:rFonts w:cs="Arial"/>
          <w:szCs w:val="24"/>
          <w:lang w:val="en-GB"/>
        </w:rPr>
        <w:t xml:space="preserve">. Leg information is essential for the registration of multimodal trips. </w:t>
      </w:r>
      <w:r w:rsidR="00285FC6" w:rsidRPr="00F23E1F">
        <w:rPr>
          <w:rFonts w:cs="Arial"/>
          <w:szCs w:val="24"/>
          <w:lang w:val="en-GB"/>
        </w:rPr>
        <w:t xml:space="preserve">In the Dutch NTS </w:t>
      </w:r>
      <w:r w:rsidR="00A64C71">
        <w:rPr>
          <w:rFonts w:cs="Arial"/>
          <w:szCs w:val="24"/>
          <w:lang w:val="en-GB"/>
        </w:rPr>
        <w:t>four</w:t>
      </w:r>
      <w:r w:rsidR="00285FC6" w:rsidRPr="00F23E1F">
        <w:rPr>
          <w:rFonts w:cs="Arial"/>
          <w:szCs w:val="24"/>
          <w:lang w:val="en-GB"/>
        </w:rPr>
        <w:t xml:space="preserve"> different types of leg data collection can be cons</w:t>
      </w:r>
      <w:r w:rsidR="00D0784E" w:rsidRPr="00F23E1F">
        <w:rPr>
          <w:rFonts w:cs="Arial"/>
          <w:szCs w:val="24"/>
          <w:lang w:val="en-GB"/>
        </w:rPr>
        <w:t>idered. These are explained in Table 2</w:t>
      </w:r>
      <w:r w:rsidR="00285FC6" w:rsidRPr="00F23E1F">
        <w:rPr>
          <w:rFonts w:cs="Arial"/>
          <w:szCs w:val="24"/>
          <w:lang w:val="en-GB"/>
        </w:rPr>
        <w:t>.</w:t>
      </w:r>
    </w:p>
    <w:p w:rsidR="002E2D50" w:rsidRPr="00F23E1F" w:rsidRDefault="002E2D50" w:rsidP="001D12D3">
      <w:pPr>
        <w:spacing w:line="240" w:lineRule="auto"/>
        <w:rPr>
          <w:rFonts w:cs="Arial"/>
          <w:szCs w:val="24"/>
          <w:lang w:val="en-GB"/>
        </w:rPr>
      </w:pPr>
    </w:p>
    <w:p w:rsidR="00285FC6" w:rsidRPr="00F23E1F" w:rsidRDefault="002E2D50" w:rsidP="001D12D3">
      <w:pPr>
        <w:spacing w:line="240" w:lineRule="auto"/>
        <w:rPr>
          <w:rFonts w:cs="Arial"/>
          <w:szCs w:val="24"/>
          <w:lang w:val="en-GB"/>
        </w:rPr>
      </w:pPr>
      <w:r w:rsidRPr="00F23E1F">
        <w:rPr>
          <w:rFonts w:cs="Arial"/>
          <w:szCs w:val="24"/>
          <w:lang w:val="en-GB"/>
        </w:rPr>
        <w:t>Table 2: Types of collection of leg data in the Dutch NTS</w:t>
      </w:r>
    </w:p>
    <w:tbl>
      <w:tblPr>
        <w:tblStyle w:val="TableGrid"/>
        <w:tblW w:w="0" w:type="auto"/>
        <w:tblLook w:val="04A0" w:firstRow="1" w:lastRow="0" w:firstColumn="1" w:lastColumn="0" w:noHBand="0" w:noVBand="1"/>
      </w:tblPr>
      <w:tblGrid>
        <w:gridCol w:w="2015"/>
        <w:gridCol w:w="6513"/>
      </w:tblGrid>
      <w:tr w:rsidR="00D0784E" w:rsidRPr="00F23E1F" w:rsidTr="006126EF">
        <w:tc>
          <w:tcPr>
            <w:tcW w:w="2015" w:type="dxa"/>
          </w:tcPr>
          <w:p w:rsidR="00D0784E" w:rsidRPr="00F23E1F" w:rsidRDefault="002E2D50" w:rsidP="00856D42">
            <w:pPr>
              <w:jc w:val="left"/>
              <w:rPr>
                <w:rFonts w:cs="Arial"/>
                <w:szCs w:val="24"/>
              </w:rPr>
            </w:pPr>
            <w:r w:rsidRPr="00F23E1F">
              <w:rPr>
                <w:rFonts w:cs="Arial"/>
                <w:szCs w:val="24"/>
              </w:rPr>
              <w:t>Type indication</w:t>
            </w:r>
          </w:p>
        </w:tc>
        <w:tc>
          <w:tcPr>
            <w:tcW w:w="6513" w:type="dxa"/>
          </w:tcPr>
          <w:p w:rsidR="00D0784E" w:rsidRPr="00F23E1F" w:rsidRDefault="00D0784E" w:rsidP="001D12D3">
            <w:pPr>
              <w:rPr>
                <w:rFonts w:cs="Arial"/>
                <w:szCs w:val="24"/>
                <w:lang w:val="en-GB"/>
              </w:rPr>
            </w:pPr>
            <w:r w:rsidRPr="00F23E1F">
              <w:rPr>
                <w:rFonts w:cs="Arial"/>
                <w:szCs w:val="24"/>
                <w:lang w:val="en-GB"/>
              </w:rPr>
              <w:t>Description</w:t>
            </w:r>
          </w:p>
        </w:tc>
      </w:tr>
      <w:tr w:rsidR="00D0784E" w:rsidRPr="005354CD" w:rsidTr="006126EF">
        <w:tc>
          <w:tcPr>
            <w:tcW w:w="2015" w:type="dxa"/>
          </w:tcPr>
          <w:p w:rsidR="00D0784E" w:rsidRPr="00F23E1F" w:rsidRDefault="00D0784E" w:rsidP="00856D42">
            <w:pPr>
              <w:jc w:val="left"/>
              <w:rPr>
                <w:rFonts w:cs="Arial"/>
                <w:szCs w:val="24"/>
              </w:rPr>
            </w:pPr>
            <w:r w:rsidRPr="00F23E1F">
              <w:rPr>
                <w:rFonts w:cs="Arial"/>
                <w:szCs w:val="24"/>
              </w:rPr>
              <w:t>Type 1 (Oud OVG)</w:t>
            </w:r>
          </w:p>
        </w:tc>
        <w:tc>
          <w:tcPr>
            <w:tcW w:w="6513" w:type="dxa"/>
          </w:tcPr>
          <w:p w:rsidR="00D0784E" w:rsidRPr="00F23E1F" w:rsidRDefault="00D0784E" w:rsidP="001D12D3">
            <w:pPr>
              <w:rPr>
                <w:rFonts w:cs="Arial"/>
                <w:szCs w:val="24"/>
                <w:lang w:val="en-GB"/>
              </w:rPr>
            </w:pPr>
            <w:r w:rsidRPr="00F23E1F">
              <w:rPr>
                <w:rFonts w:cs="Arial"/>
                <w:szCs w:val="24"/>
                <w:lang w:val="en-GB"/>
              </w:rPr>
              <w:t>For all registere</w:t>
            </w:r>
            <w:r w:rsidR="00091819">
              <w:rPr>
                <w:rFonts w:cs="Arial"/>
                <w:szCs w:val="24"/>
                <w:lang w:val="en-GB"/>
              </w:rPr>
              <w:t>d trips information about legs i</w:t>
            </w:r>
            <w:r w:rsidRPr="00F23E1F">
              <w:rPr>
                <w:rFonts w:cs="Arial"/>
                <w:szCs w:val="24"/>
                <w:lang w:val="en-GB"/>
              </w:rPr>
              <w:t xml:space="preserve">s registered for a maximum of 4 legs. The information includes the leg modes, the </w:t>
            </w:r>
            <w:r w:rsidR="006869FB" w:rsidRPr="00F23E1F">
              <w:rPr>
                <w:rFonts w:cs="Arial"/>
                <w:szCs w:val="24"/>
                <w:lang w:val="en-GB"/>
              </w:rPr>
              <w:t xml:space="preserve">order of the legs, and the </w:t>
            </w:r>
            <w:r w:rsidRPr="00F23E1F">
              <w:rPr>
                <w:rFonts w:cs="Arial"/>
                <w:szCs w:val="24"/>
                <w:lang w:val="en-GB"/>
              </w:rPr>
              <w:t>leg dis</w:t>
            </w:r>
            <w:r w:rsidR="003115FB" w:rsidRPr="00F23E1F">
              <w:rPr>
                <w:rFonts w:cs="Arial"/>
                <w:szCs w:val="24"/>
                <w:lang w:val="en-GB"/>
              </w:rPr>
              <w:t>tance</w:t>
            </w:r>
            <w:r w:rsidRPr="00F23E1F">
              <w:rPr>
                <w:rFonts w:cs="Arial"/>
                <w:szCs w:val="24"/>
                <w:lang w:val="en-GB"/>
              </w:rPr>
              <w:t>.</w:t>
            </w:r>
          </w:p>
        </w:tc>
      </w:tr>
      <w:tr w:rsidR="00D0784E" w:rsidRPr="005354CD" w:rsidTr="006126EF">
        <w:tc>
          <w:tcPr>
            <w:tcW w:w="2015" w:type="dxa"/>
          </w:tcPr>
          <w:p w:rsidR="00D0784E" w:rsidRPr="00F23E1F" w:rsidRDefault="00D0784E" w:rsidP="00856D42">
            <w:pPr>
              <w:jc w:val="left"/>
              <w:rPr>
                <w:rFonts w:cs="Arial"/>
                <w:szCs w:val="24"/>
                <w:lang w:val="en-GB"/>
              </w:rPr>
            </w:pPr>
            <w:r w:rsidRPr="00F23E1F">
              <w:rPr>
                <w:rFonts w:cs="Arial"/>
                <w:szCs w:val="24"/>
                <w:lang w:val="en-GB"/>
              </w:rPr>
              <w:t>Type 2</w:t>
            </w:r>
            <w:r w:rsidR="00F5028A">
              <w:rPr>
                <w:rFonts w:cs="Arial"/>
                <w:szCs w:val="24"/>
                <w:lang w:val="en-GB"/>
              </w:rPr>
              <w:t xml:space="preserve"> and </w:t>
            </w:r>
            <w:r w:rsidR="00AF7B7A" w:rsidRPr="00F23E1F">
              <w:rPr>
                <w:rFonts w:cs="Arial"/>
                <w:szCs w:val="24"/>
                <w:lang w:val="en-GB"/>
              </w:rPr>
              <w:t>2*</w:t>
            </w:r>
            <w:r w:rsidRPr="00F23E1F">
              <w:rPr>
                <w:rFonts w:cs="Arial"/>
                <w:szCs w:val="24"/>
                <w:lang w:val="en-GB"/>
              </w:rPr>
              <w:t xml:space="preserve"> (Nieuw OVG and MON)</w:t>
            </w:r>
          </w:p>
        </w:tc>
        <w:tc>
          <w:tcPr>
            <w:tcW w:w="6513" w:type="dxa"/>
          </w:tcPr>
          <w:p w:rsidR="00D0784E" w:rsidRPr="00F23E1F" w:rsidRDefault="00D0784E" w:rsidP="00E16BF4">
            <w:pPr>
              <w:rPr>
                <w:rFonts w:cs="Arial"/>
                <w:szCs w:val="24"/>
                <w:lang w:val="en-GB"/>
              </w:rPr>
            </w:pPr>
            <w:r w:rsidRPr="00F23E1F">
              <w:rPr>
                <w:rFonts w:cs="Arial"/>
                <w:szCs w:val="24"/>
                <w:lang w:val="en-GB"/>
              </w:rPr>
              <w:t xml:space="preserve">In the trip questionnaire is only asked which modes are used. </w:t>
            </w:r>
            <w:r w:rsidRPr="00A04240">
              <w:rPr>
                <w:rFonts w:cs="Arial"/>
                <w:szCs w:val="24"/>
                <w:lang w:val="en-GB"/>
              </w:rPr>
              <w:t>In the case</w:t>
            </w:r>
            <w:r w:rsidR="009225AB" w:rsidRPr="00A04240">
              <w:rPr>
                <w:rFonts w:cs="Arial"/>
                <w:szCs w:val="24"/>
                <w:lang w:val="en-GB"/>
              </w:rPr>
              <w:t xml:space="preserve"> of usage of a public transport </w:t>
            </w:r>
            <w:r w:rsidRPr="00A04240">
              <w:rPr>
                <w:rFonts w:cs="Arial"/>
                <w:szCs w:val="24"/>
                <w:lang w:val="en-GB"/>
              </w:rPr>
              <w:t>mode</w:t>
            </w:r>
            <w:r w:rsidR="00091819" w:rsidRPr="00A04240">
              <w:rPr>
                <w:rFonts w:cs="Arial"/>
                <w:szCs w:val="24"/>
                <w:lang w:val="en-GB"/>
              </w:rPr>
              <w:t xml:space="preserve"> (Type 2) or two different public transport modes (Type 2*)</w:t>
            </w:r>
            <w:r w:rsidRPr="00A04240">
              <w:rPr>
                <w:rFonts w:cs="Arial"/>
                <w:szCs w:val="24"/>
                <w:lang w:val="en-GB"/>
              </w:rPr>
              <w:t xml:space="preserve">, respondents are asked in a second wave </w:t>
            </w:r>
            <w:r w:rsidR="005056D0">
              <w:rPr>
                <w:rFonts w:cs="Arial"/>
                <w:szCs w:val="24"/>
                <w:lang w:val="en-GB"/>
              </w:rPr>
              <w:t xml:space="preserve">by telephone </w:t>
            </w:r>
            <w:r w:rsidRPr="00A04240">
              <w:rPr>
                <w:rFonts w:cs="Arial"/>
                <w:szCs w:val="24"/>
                <w:lang w:val="en-GB"/>
              </w:rPr>
              <w:t>to report detailed information about all legs, including mode, order, distan</w:t>
            </w:r>
            <w:r w:rsidR="0021226D">
              <w:rPr>
                <w:rFonts w:cs="Arial"/>
                <w:szCs w:val="24"/>
                <w:lang w:val="en-GB"/>
              </w:rPr>
              <w:t>ce, and departure/arrival times</w:t>
            </w:r>
            <w:r w:rsidR="00E16BF4">
              <w:rPr>
                <w:rFonts w:cs="Arial"/>
                <w:szCs w:val="24"/>
                <w:lang w:val="en-GB"/>
              </w:rPr>
              <w:t>.</w:t>
            </w:r>
          </w:p>
        </w:tc>
      </w:tr>
      <w:tr w:rsidR="00D0784E" w:rsidRPr="005354CD" w:rsidTr="006126EF">
        <w:tc>
          <w:tcPr>
            <w:tcW w:w="2015" w:type="dxa"/>
          </w:tcPr>
          <w:p w:rsidR="00D0784E" w:rsidRPr="00F23E1F" w:rsidRDefault="00D0784E" w:rsidP="00856D42">
            <w:pPr>
              <w:jc w:val="left"/>
              <w:rPr>
                <w:rFonts w:cs="Arial"/>
                <w:szCs w:val="24"/>
                <w:lang w:val="en-GB"/>
              </w:rPr>
            </w:pPr>
            <w:r w:rsidRPr="00F23E1F">
              <w:rPr>
                <w:rFonts w:cs="Arial"/>
                <w:szCs w:val="24"/>
                <w:lang w:val="en-GB"/>
              </w:rPr>
              <w:t>Type 3 (OViN</w:t>
            </w:r>
            <w:r w:rsidR="006126EF">
              <w:rPr>
                <w:rFonts w:cs="Arial"/>
                <w:szCs w:val="24"/>
                <w:lang w:val="en-GB"/>
              </w:rPr>
              <w:t xml:space="preserve"> 1</w:t>
            </w:r>
            <w:r w:rsidRPr="00F23E1F">
              <w:rPr>
                <w:rFonts w:cs="Arial"/>
                <w:szCs w:val="24"/>
                <w:lang w:val="en-GB"/>
              </w:rPr>
              <w:t>)</w:t>
            </w:r>
          </w:p>
        </w:tc>
        <w:tc>
          <w:tcPr>
            <w:tcW w:w="6513" w:type="dxa"/>
          </w:tcPr>
          <w:p w:rsidR="00D0784E" w:rsidRPr="00F23E1F" w:rsidRDefault="00D0784E" w:rsidP="00F27287">
            <w:pPr>
              <w:rPr>
                <w:rFonts w:cs="Arial"/>
                <w:szCs w:val="24"/>
                <w:lang w:val="en-GB"/>
              </w:rPr>
            </w:pPr>
            <w:r w:rsidRPr="00F23E1F">
              <w:rPr>
                <w:rFonts w:cs="Arial"/>
                <w:szCs w:val="24"/>
                <w:lang w:val="en-GB"/>
              </w:rPr>
              <w:t>In the trip questionnaire is asked which m</w:t>
            </w:r>
            <w:r w:rsidR="009225AB">
              <w:rPr>
                <w:rFonts w:cs="Arial"/>
                <w:szCs w:val="24"/>
                <w:lang w:val="en-GB"/>
              </w:rPr>
              <w:t xml:space="preserve">odes are used, and in the case </w:t>
            </w:r>
            <w:r w:rsidR="00105A19">
              <w:rPr>
                <w:rFonts w:cs="Arial"/>
                <w:szCs w:val="24"/>
                <w:lang w:val="en-GB"/>
              </w:rPr>
              <w:t>two different modes</w:t>
            </w:r>
            <w:r w:rsidR="00F6253C">
              <w:rPr>
                <w:rFonts w:cs="Arial"/>
                <w:szCs w:val="24"/>
                <w:lang w:val="en-GB"/>
              </w:rPr>
              <w:t xml:space="preserve"> are reported</w:t>
            </w:r>
            <w:r w:rsidR="00F27287">
              <w:rPr>
                <w:rFonts w:cs="Arial"/>
                <w:szCs w:val="24"/>
                <w:lang w:val="en-GB"/>
              </w:rPr>
              <w:t xml:space="preserve"> that</w:t>
            </w:r>
            <w:r w:rsidR="00105A19">
              <w:rPr>
                <w:rFonts w:cs="Arial"/>
                <w:szCs w:val="24"/>
                <w:lang w:val="en-GB"/>
              </w:rPr>
              <w:t xml:space="preserve"> includ</w:t>
            </w:r>
            <w:r w:rsidR="00F27287">
              <w:rPr>
                <w:rFonts w:cs="Arial"/>
                <w:szCs w:val="24"/>
                <w:lang w:val="en-GB"/>
              </w:rPr>
              <w:t>e</w:t>
            </w:r>
            <w:r w:rsidR="00105A19">
              <w:rPr>
                <w:rFonts w:cs="Arial"/>
                <w:szCs w:val="24"/>
                <w:lang w:val="en-GB"/>
              </w:rPr>
              <w:t xml:space="preserve"> a </w:t>
            </w:r>
            <w:r w:rsidR="009225AB">
              <w:rPr>
                <w:rFonts w:cs="Arial"/>
                <w:szCs w:val="24"/>
                <w:lang w:val="en-GB"/>
              </w:rPr>
              <w:t>public transport</w:t>
            </w:r>
            <w:r w:rsidR="00F6253C">
              <w:rPr>
                <w:rFonts w:cs="Arial"/>
                <w:szCs w:val="24"/>
                <w:lang w:val="en-GB"/>
              </w:rPr>
              <w:t xml:space="preserve"> mode</w:t>
            </w:r>
            <w:r w:rsidRPr="00F23E1F">
              <w:rPr>
                <w:rFonts w:cs="Arial"/>
                <w:szCs w:val="24"/>
                <w:lang w:val="en-GB"/>
              </w:rPr>
              <w:t>, the respondent is asked directly to report detailed information on all legs.</w:t>
            </w:r>
            <w:r w:rsidR="007046CB" w:rsidRPr="00F23E1F">
              <w:rPr>
                <w:rFonts w:cs="Arial"/>
                <w:szCs w:val="24"/>
                <w:lang w:val="en-GB"/>
              </w:rPr>
              <w:t xml:space="preserve"> </w:t>
            </w:r>
            <w:r w:rsidR="00F5028A">
              <w:rPr>
                <w:rFonts w:cs="Arial"/>
                <w:szCs w:val="24"/>
                <w:lang w:val="en-GB"/>
              </w:rPr>
              <w:t>He/she is</w:t>
            </w:r>
            <w:r w:rsidR="007046CB" w:rsidRPr="00F23E1F">
              <w:rPr>
                <w:rFonts w:cs="Arial"/>
                <w:szCs w:val="24"/>
                <w:lang w:val="en-GB"/>
              </w:rPr>
              <w:t xml:space="preserve"> also asked about </w:t>
            </w:r>
            <w:r w:rsidR="003115FB" w:rsidRPr="00F23E1F">
              <w:rPr>
                <w:rFonts w:cs="Arial"/>
                <w:szCs w:val="24"/>
                <w:lang w:val="en-GB"/>
              </w:rPr>
              <w:t xml:space="preserve">the </w:t>
            </w:r>
            <w:r w:rsidR="007046CB" w:rsidRPr="00F23E1F">
              <w:rPr>
                <w:rFonts w:cs="Arial"/>
                <w:szCs w:val="24"/>
                <w:lang w:val="en-GB"/>
              </w:rPr>
              <w:t xml:space="preserve">number of </w:t>
            </w:r>
            <w:r w:rsidR="008B54A4" w:rsidRPr="00F23E1F">
              <w:rPr>
                <w:rFonts w:cs="Arial"/>
                <w:szCs w:val="24"/>
                <w:lang w:val="en-GB"/>
              </w:rPr>
              <w:t xml:space="preserve">intramodal interchanges </w:t>
            </w:r>
            <w:r w:rsidR="007046CB" w:rsidRPr="00F23E1F">
              <w:rPr>
                <w:rFonts w:cs="Arial"/>
                <w:szCs w:val="24"/>
                <w:lang w:val="en-GB"/>
              </w:rPr>
              <w:t xml:space="preserve">for each reported </w:t>
            </w:r>
            <w:r w:rsidR="009225AB">
              <w:rPr>
                <w:rFonts w:cs="Arial"/>
                <w:szCs w:val="24"/>
                <w:lang w:val="en-GB"/>
              </w:rPr>
              <w:t xml:space="preserve">public transport </w:t>
            </w:r>
            <w:r w:rsidR="007046CB" w:rsidRPr="00F23E1F">
              <w:rPr>
                <w:rFonts w:cs="Arial"/>
                <w:szCs w:val="24"/>
                <w:lang w:val="en-GB"/>
              </w:rPr>
              <w:t>mode</w:t>
            </w:r>
            <w:r w:rsidR="00A743A7" w:rsidRPr="00F23E1F">
              <w:rPr>
                <w:rFonts w:cs="Arial"/>
                <w:szCs w:val="24"/>
                <w:lang w:val="en-GB"/>
              </w:rPr>
              <w:t>.</w:t>
            </w:r>
          </w:p>
        </w:tc>
      </w:tr>
      <w:tr w:rsidR="006126EF" w:rsidRPr="006C45B6" w:rsidTr="006126EF">
        <w:tc>
          <w:tcPr>
            <w:tcW w:w="2015" w:type="dxa"/>
          </w:tcPr>
          <w:p w:rsidR="006126EF" w:rsidRPr="00F23E1F" w:rsidRDefault="006126EF" w:rsidP="006126EF">
            <w:pPr>
              <w:jc w:val="left"/>
              <w:rPr>
                <w:rFonts w:cs="Arial"/>
                <w:szCs w:val="24"/>
                <w:lang w:val="en-GB"/>
              </w:rPr>
            </w:pPr>
            <w:r w:rsidRPr="00F23E1F">
              <w:rPr>
                <w:rFonts w:cs="Arial"/>
                <w:szCs w:val="24"/>
                <w:lang w:val="en-GB"/>
              </w:rPr>
              <w:t xml:space="preserve">Type </w:t>
            </w:r>
            <w:r>
              <w:rPr>
                <w:rFonts w:cs="Arial"/>
                <w:szCs w:val="24"/>
                <w:lang w:val="en-GB"/>
              </w:rPr>
              <w:t>4</w:t>
            </w:r>
            <w:r w:rsidRPr="00F23E1F">
              <w:rPr>
                <w:rFonts w:cs="Arial"/>
                <w:szCs w:val="24"/>
                <w:lang w:val="en-GB"/>
              </w:rPr>
              <w:t xml:space="preserve"> (OViN</w:t>
            </w:r>
            <w:r>
              <w:rPr>
                <w:rFonts w:cs="Arial"/>
                <w:szCs w:val="24"/>
                <w:lang w:val="en-GB"/>
              </w:rPr>
              <w:t xml:space="preserve"> 2</w:t>
            </w:r>
            <w:r w:rsidRPr="00F23E1F">
              <w:rPr>
                <w:rFonts w:cs="Arial"/>
                <w:szCs w:val="24"/>
                <w:lang w:val="en-GB"/>
              </w:rPr>
              <w:t>)</w:t>
            </w:r>
          </w:p>
        </w:tc>
        <w:tc>
          <w:tcPr>
            <w:tcW w:w="6513" w:type="dxa"/>
          </w:tcPr>
          <w:p w:rsidR="00C73D6B" w:rsidRPr="00F23E1F" w:rsidRDefault="006126EF" w:rsidP="0092002D">
            <w:pPr>
              <w:rPr>
                <w:rFonts w:cs="Arial"/>
                <w:szCs w:val="24"/>
                <w:lang w:val="en-GB"/>
              </w:rPr>
            </w:pPr>
            <w:r w:rsidRPr="00F23E1F">
              <w:rPr>
                <w:rFonts w:cs="Arial"/>
                <w:szCs w:val="24"/>
                <w:lang w:val="en-GB"/>
              </w:rPr>
              <w:t>In the trip questionnaire is asked which m</w:t>
            </w:r>
            <w:r>
              <w:rPr>
                <w:rFonts w:cs="Arial"/>
                <w:szCs w:val="24"/>
                <w:lang w:val="en-GB"/>
              </w:rPr>
              <w:t>odes are used, and in the case two different modes are reported</w:t>
            </w:r>
            <w:r w:rsidRPr="00F23E1F">
              <w:rPr>
                <w:rFonts w:cs="Arial"/>
                <w:szCs w:val="24"/>
                <w:lang w:val="en-GB"/>
              </w:rPr>
              <w:t xml:space="preserve">, the respondent is asked directly to report detailed information on all legs. </w:t>
            </w:r>
            <w:r w:rsidR="00C73D6B">
              <w:rPr>
                <w:rFonts w:cs="Arial"/>
                <w:szCs w:val="24"/>
                <w:lang w:val="en-GB"/>
              </w:rPr>
              <w:t xml:space="preserve">This extends the questionnaire to trips without a public transport mode. </w:t>
            </w:r>
            <w:r w:rsidR="00A6435B">
              <w:rPr>
                <w:rFonts w:cs="Arial"/>
                <w:szCs w:val="24"/>
                <w:lang w:val="en-GB"/>
              </w:rPr>
              <w:t xml:space="preserve">The question about </w:t>
            </w:r>
            <w:r w:rsidRPr="00F23E1F">
              <w:rPr>
                <w:rFonts w:cs="Arial"/>
                <w:szCs w:val="24"/>
                <w:lang w:val="en-GB"/>
              </w:rPr>
              <w:t>intramodal interchanges</w:t>
            </w:r>
            <w:r w:rsidR="0092002D">
              <w:rPr>
                <w:rFonts w:cs="Arial"/>
                <w:szCs w:val="24"/>
                <w:lang w:val="en-GB"/>
              </w:rPr>
              <w:t xml:space="preserve"> (OViN 1)</w:t>
            </w:r>
            <w:r w:rsidR="00A64C71">
              <w:rPr>
                <w:rFonts w:cs="Arial"/>
                <w:szCs w:val="24"/>
                <w:lang w:val="en-GB"/>
              </w:rPr>
              <w:t xml:space="preserve"> h</w:t>
            </w:r>
            <w:r w:rsidR="00A6435B">
              <w:rPr>
                <w:rFonts w:cs="Arial"/>
                <w:szCs w:val="24"/>
                <w:lang w:val="en-GB"/>
              </w:rPr>
              <w:t>as</w:t>
            </w:r>
            <w:r w:rsidR="00A64C71">
              <w:rPr>
                <w:rFonts w:cs="Arial"/>
                <w:szCs w:val="24"/>
                <w:lang w:val="en-GB"/>
              </w:rPr>
              <w:t xml:space="preserve"> been</w:t>
            </w:r>
            <w:r w:rsidR="00A6435B">
              <w:rPr>
                <w:rFonts w:cs="Arial"/>
                <w:szCs w:val="24"/>
                <w:lang w:val="en-GB"/>
              </w:rPr>
              <w:t xml:space="preserve"> dropped.</w:t>
            </w:r>
          </w:p>
        </w:tc>
      </w:tr>
    </w:tbl>
    <w:p w:rsidR="00D0784E" w:rsidRDefault="00D0784E" w:rsidP="001D12D3">
      <w:pPr>
        <w:spacing w:line="240" w:lineRule="auto"/>
        <w:rPr>
          <w:rFonts w:cs="Arial"/>
          <w:szCs w:val="24"/>
          <w:lang w:val="en-GB"/>
        </w:rPr>
      </w:pPr>
    </w:p>
    <w:p w:rsidR="0059689C" w:rsidRPr="00F23E1F" w:rsidRDefault="0059689C" w:rsidP="001D12D3">
      <w:pPr>
        <w:spacing w:line="240" w:lineRule="auto"/>
        <w:rPr>
          <w:rFonts w:cs="Arial"/>
          <w:szCs w:val="24"/>
          <w:lang w:val="en-GB"/>
        </w:rPr>
      </w:pPr>
      <w:r>
        <w:rPr>
          <w:rFonts w:cs="Arial"/>
          <w:szCs w:val="24"/>
          <w:lang w:val="en-GB"/>
        </w:rPr>
        <w:t xml:space="preserve">The second wave in the type </w:t>
      </w:r>
      <w:r w:rsidR="005B61BE">
        <w:rPr>
          <w:rFonts w:cs="Arial"/>
          <w:szCs w:val="24"/>
          <w:lang w:val="en-GB"/>
        </w:rPr>
        <w:t xml:space="preserve">2 and 2* designs </w:t>
      </w:r>
      <w:r>
        <w:rPr>
          <w:rFonts w:cs="Arial"/>
          <w:szCs w:val="24"/>
          <w:lang w:val="en-GB"/>
        </w:rPr>
        <w:t>had</w:t>
      </w:r>
      <w:r w:rsidRPr="00F23E1F">
        <w:rPr>
          <w:rFonts w:cs="Arial"/>
          <w:szCs w:val="24"/>
          <w:lang w:val="en-GB"/>
        </w:rPr>
        <w:t xml:space="preserve"> no full response. The response rates </w:t>
      </w:r>
      <w:r>
        <w:rPr>
          <w:rFonts w:cs="Arial"/>
          <w:szCs w:val="24"/>
          <w:lang w:val="en-GB"/>
        </w:rPr>
        <w:t>we</w:t>
      </w:r>
      <w:r w:rsidRPr="00F23E1F">
        <w:rPr>
          <w:rFonts w:cs="Arial"/>
          <w:szCs w:val="24"/>
          <w:lang w:val="en-GB"/>
        </w:rPr>
        <w:t>re 45% in Nieuw OVG and 6</w:t>
      </w:r>
      <w:r>
        <w:rPr>
          <w:rFonts w:cs="Arial"/>
          <w:szCs w:val="24"/>
          <w:lang w:val="en-GB"/>
        </w:rPr>
        <w:t>0-65%</w:t>
      </w:r>
      <w:r w:rsidRPr="00F23E1F">
        <w:rPr>
          <w:rFonts w:cs="Arial"/>
          <w:szCs w:val="24"/>
          <w:lang w:val="en-GB"/>
        </w:rPr>
        <w:t xml:space="preserve"> in MON. </w:t>
      </w:r>
      <w:r w:rsidR="005B61BE">
        <w:rPr>
          <w:rFonts w:cs="Arial"/>
          <w:szCs w:val="24"/>
          <w:lang w:val="en-GB"/>
        </w:rPr>
        <w:t>Moreover,</w:t>
      </w:r>
      <w:r>
        <w:rPr>
          <w:rFonts w:cs="Arial"/>
          <w:szCs w:val="24"/>
          <w:lang w:val="en-GB"/>
        </w:rPr>
        <w:t xml:space="preserve"> the response </w:t>
      </w:r>
      <w:r w:rsidR="00984630">
        <w:rPr>
          <w:rFonts w:cs="Arial"/>
          <w:szCs w:val="24"/>
          <w:lang w:val="en-GB"/>
        </w:rPr>
        <w:t>did not fully represent the population</w:t>
      </w:r>
      <w:r>
        <w:rPr>
          <w:rFonts w:cs="Arial"/>
          <w:szCs w:val="24"/>
          <w:lang w:val="en-GB"/>
        </w:rPr>
        <w:t>. Generally the response rate wa</w:t>
      </w:r>
      <w:r w:rsidRPr="00F23E1F">
        <w:rPr>
          <w:rFonts w:cs="Arial"/>
          <w:szCs w:val="24"/>
          <w:lang w:val="en-GB"/>
        </w:rPr>
        <w:t>s higher fo</w:t>
      </w:r>
      <w:r>
        <w:rPr>
          <w:rFonts w:cs="Arial"/>
          <w:szCs w:val="24"/>
          <w:lang w:val="en-GB"/>
        </w:rPr>
        <w:t xml:space="preserve">r </w:t>
      </w:r>
      <w:r w:rsidR="002A5076">
        <w:rPr>
          <w:rFonts w:cs="Arial"/>
          <w:szCs w:val="24"/>
          <w:lang w:val="en-GB"/>
        </w:rPr>
        <w:t>group</w:t>
      </w:r>
      <w:r>
        <w:rPr>
          <w:rFonts w:cs="Arial"/>
          <w:szCs w:val="24"/>
          <w:lang w:val="en-GB"/>
        </w:rPr>
        <w:t>s of respondents that had</w:t>
      </w:r>
      <w:r w:rsidRPr="00F23E1F">
        <w:rPr>
          <w:rFonts w:cs="Arial"/>
          <w:szCs w:val="24"/>
          <w:lang w:val="en-GB"/>
        </w:rPr>
        <w:t xml:space="preserve"> a relatively high response in </w:t>
      </w:r>
      <w:r w:rsidRPr="00F23E1F">
        <w:rPr>
          <w:rFonts w:cs="Arial"/>
          <w:szCs w:val="24"/>
          <w:lang w:val="en-GB"/>
        </w:rPr>
        <w:lastRenderedPageBreak/>
        <w:t>the main enquiry</w:t>
      </w:r>
      <w:r>
        <w:rPr>
          <w:rFonts w:cs="Arial"/>
          <w:szCs w:val="24"/>
          <w:lang w:val="en-GB"/>
        </w:rPr>
        <w:t>.</w:t>
      </w:r>
      <w:r w:rsidR="005B61BE">
        <w:rPr>
          <w:rFonts w:cs="Arial"/>
          <w:szCs w:val="24"/>
          <w:lang w:val="en-GB"/>
        </w:rPr>
        <w:t xml:space="preserve"> We developed </w:t>
      </w:r>
      <w:r w:rsidR="007C2BA3">
        <w:rPr>
          <w:rFonts w:cs="Arial"/>
          <w:szCs w:val="24"/>
          <w:lang w:val="en-GB"/>
        </w:rPr>
        <w:t>expans</w:t>
      </w:r>
      <w:r w:rsidR="009A60D0">
        <w:rPr>
          <w:rFonts w:cs="Arial"/>
          <w:szCs w:val="24"/>
          <w:lang w:val="en-GB"/>
        </w:rPr>
        <w:t>ion</w:t>
      </w:r>
      <w:r w:rsidR="007C2BA3">
        <w:rPr>
          <w:rFonts w:cs="Arial"/>
          <w:szCs w:val="24"/>
          <w:lang w:val="en-GB"/>
        </w:rPr>
        <w:t>+correction</w:t>
      </w:r>
      <w:r w:rsidR="004C0314">
        <w:rPr>
          <w:rFonts w:cs="Arial"/>
          <w:szCs w:val="24"/>
          <w:lang w:val="en-GB"/>
        </w:rPr>
        <w:t xml:space="preserve"> factors to overcome this problem.</w:t>
      </w:r>
      <w:r w:rsidR="006A2748">
        <w:rPr>
          <w:rFonts w:cs="Arial"/>
          <w:szCs w:val="24"/>
          <w:lang w:val="en-GB"/>
        </w:rPr>
        <w:t xml:space="preserve"> The type 3 and type 4 designs, that include a second dedicated questionnaire for multimodal trips as well, may give some</w:t>
      </w:r>
      <w:r w:rsidR="00304703">
        <w:rPr>
          <w:rFonts w:cs="Arial"/>
          <w:szCs w:val="24"/>
          <w:lang w:val="en-GB"/>
        </w:rPr>
        <w:t>what more accurate information in</w:t>
      </w:r>
      <w:r w:rsidR="006A2748">
        <w:rPr>
          <w:rFonts w:cs="Arial"/>
          <w:szCs w:val="24"/>
          <w:lang w:val="en-GB"/>
        </w:rPr>
        <w:t xml:space="preserve"> this respect, because they address (nearly) 100% of the trips that are selected for additional questioning.</w:t>
      </w:r>
    </w:p>
    <w:p w:rsidR="0059689C" w:rsidRDefault="0059689C" w:rsidP="001D12D3">
      <w:pPr>
        <w:spacing w:line="240" w:lineRule="auto"/>
        <w:rPr>
          <w:rFonts w:cs="Arial"/>
          <w:szCs w:val="24"/>
          <w:lang w:val="en-GB"/>
        </w:rPr>
      </w:pPr>
    </w:p>
    <w:p w:rsidR="00AD027B" w:rsidRDefault="00F10F6D" w:rsidP="001D12D3">
      <w:pPr>
        <w:spacing w:line="240" w:lineRule="auto"/>
        <w:rPr>
          <w:rFonts w:cs="Arial"/>
          <w:szCs w:val="24"/>
          <w:lang w:val="en-GB"/>
        </w:rPr>
      </w:pPr>
      <w:r w:rsidRPr="00F23E1F">
        <w:rPr>
          <w:rFonts w:cs="Arial"/>
          <w:szCs w:val="24"/>
          <w:lang w:val="en-GB"/>
        </w:rPr>
        <w:t xml:space="preserve">One may </w:t>
      </w:r>
      <w:r w:rsidR="004C0314">
        <w:rPr>
          <w:rFonts w:cs="Arial"/>
          <w:szCs w:val="24"/>
          <w:lang w:val="en-GB"/>
        </w:rPr>
        <w:t>hypothesis</w:t>
      </w:r>
      <w:r w:rsidRPr="00F23E1F">
        <w:rPr>
          <w:rFonts w:cs="Arial"/>
          <w:szCs w:val="24"/>
          <w:lang w:val="en-GB"/>
        </w:rPr>
        <w:t>e that Nieuw OVG, MON, and OViN</w:t>
      </w:r>
      <w:r w:rsidR="00202DEC">
        <w:rPr>
          <w:rFonts w:cs="Arial"/>
          <w:szCs w:val="24"/>
          <w:lang w:val="en-GB"/>
        </w:rPr>
        <w:t>,</w:t>
      </w:r>
      <w:r w:rsidRPr="00F23E1F">
        <w:rPr>
          <w:rFonts w:cs="Arial"/>
          <w:szCs w:val="24"/>
          <w:lang w:val="en-GB"/>
        </w:rPr>
        <w:t xml:space="preserve"> </w:t>
      </w:r>
      <w:r w:rsidR="00202DEC">
        <w:rPr>
          <w:rFonts w:cs="Arial"/>
          <w:szCs w:val="24"/>
          <w:lang w:val="en-GB"/>
        </w:rPr>
        <w:t xml:space="preserve">that have a dedicated questionnaire on PT trips (or multimodal trips in OViN 2), </w:t>
      </w:r>
      <w:r w:rsidRPr="00F23E1F">
        <w:rPr>
          <w:rFonts w:cs="Arial"/>
          <w:szCs w:val="24"/>
          <w:lang w:val="en-GB"/>
        </w:rPr>
        <w:t xml:space="preserve">provide the best information on multimodal trips when a </w:t>
      </w:r>
      <w:r w:rsidR="009225AB">
        <w:rPr>
          <w:rFonts w:cs="Arial"/>
          <w:szCs w:val="24"/>
          <w:lang w:val="en-GB"/>
        </w:rPr>
        <w:t>public transport (</w:t>
      </w:r>
      <w:r w:rsidRPr="00F23E1F">
        <w:rPr>
          <w:rFonts w:cs="Arial"/>
          <w:szCs w:val="24"/>
          <w:lang w:val="en-GB"/>
        </w:rPr>
        <w:t>PT</w:t>
      </w:r>
      <w:r w:rsidR="009225AB">
        <w:rPr>
          <w:rFonts w:cs="Arial"/>
          <w:szCs w:val="24"/>
          <w:lang w:val="en-GB"/>
        </w:rPr>
        <w:t xml:space="preserve">) </w:t>
      </w:r>
      <w:r w:rsidRPr="00F23E1F">
        <w:rPr>
          <w:rFonts w:cs="Arial"/>
          <w:szCs w:val="24"/>
          <w:lang w:val="en-GB"/>
        </w:rPr>
        <w:t>mode is used</w:t>
      </w:r>
      <w:r w:rsidR="0038774B">
        <w:rPr>
          <w:rFonts w:cs="Arial"/>
          <w:szCs w:val="24"/>
          <w:lang w:val="en-GB"/>
        </w:rPr>
        <w:t>.</w:t>
      </w:r>
      <w:r w:rsidRPr="00F23E1F">
        <w:rPr>
          <w:rFonts w:cs="Arial"/>
          <w:szCs w:val="24"/>
          <w:lang w:val="en-GB"/>
        </w:rPr>
        <w:t xml:space="preserve"> </w:t>
      </w:r>
      <w:r w:rsidR="00386767" w:rsidRPr="00F23E1F">
        <w:rPr>
          <w:rFonts w:cs="Arial"/>
          <w:szCs w:val="24"/>
          <w:lang w:val="en-GB"/>
        </w:rPr>
        <w:t>The maximum of 4 legs in Oud OVG lim</w:t>
      </w:r>
      <w:r w:rsidR="00BF07E8">
        <w:rPr>
          <w:rFonts w:cs="Arial"/>
          <w:szCs w:val="24"/>
          <w:lang w:val="en-GB"/>
        </w:rPr>
        <w:t>its the multimodal registration</w:t>
      </w:r>
      <w:r w:rsidR="00202DEC">
        <w:rPr>
          <w:rFonts w:cs="Arial"/>
          <w:szCs w:val="24"/>
          <w:lang w:val="en-GB"/>
        </w:rPr>
        <w:t>.</w:t>
      </w:r>
      <w:r w:rsidR="00386767">
        <w:rPr>
          <w:rFonts w:cs="Arial"/>
          <w:szCs w:val="24"/>
          <w:lang w:val="en-GB"/>
        </w:rPr>
        <w:t xml:space="preserve"> </w:t>
      </w:r>
      <w:r w:rsidR="00386767" w:rsidRPr="00F23E1F">
        <w:rPr>
          <w:rFonts w:cs="Arial"/>
          <w:szCs w:val="24"/>
          <w:lang w:val="en-GB"/>
        </w:rPr>
        <w:t xml:space="preserve"> </w:t>
      </w:r>
      <w:r w:rsidR="00386767">
        <w:rPr>
          <w:rFonts w:cs="Arial"/>
          <w:szCs w:val="24"/>
          <w:lang w:val="en-GB"/>
        </w:rPr>
        <w:t xml:space="preserve">However, for </w:t>
      </w:r>
      <w:r w:rsidR="00BF07E8">
        <w:rPr>
          <w:rFonts w:cs="Arial"/>
          <w:szCs w:val="24"/>
          <w:lang w:val="en-GB"/>
        </w:rPr>
        <w:t xml:space="preserve">multimodal </w:t>
      </w:r>
      <w:r w:rsidR="00386767">
        <w:rPr>
          <w:rFonts w:cs="Arial"/>
          <w:szCs w:val="24"/>
          <w:lang w:val="en-GB"/>
        </w:rPr>
        <w:t xml:space="preserve">trips where no PT </w:t>
      </w:r>
      <w:r w:rsidR="00386767" w:rsidRPr="00F23E1F">
        <w:rPr>
          <w:rFonts w:cs="Arial"/>
          <w:szCs w:val="24"/>
          <w:lang w:val="en-GB"/>
        </w:rPr>
        <w:t xml:space="preserve">mode is used, </w:t>
      </w:r>
      <w:r w:rsidR="00AD027B">
        <w:rPr>
          <w:rFonts w:cs="Arial"/>
          <w:szCs w:val="24"/>
          <w:lang w:val="en-GB"/>
        </w:rPr>
        <w:t>the limitation to 4 legs will seldom be a bottleneck and</w:t>
      </w:r>
      <w:r w:rsidR="00AD027B" w:rsidRPr="00F23E1F">
        <w:rPr>
          <w:rFonts w:cs="Arial"/>
          <w:szCs w:val="24"/>
          <w:lang w:val="en-GB"/>
        </w:rPr>
        <w:t xml:space="preserve"> </w:t>
      </w:r>
      <w:r w:rsidR="00386767" w:rsidRPr="00F23E1F">
        <w:rPr>
          <w:rFonts w:cs="Arial"/>
          <w:szCs w:val="24"/>
          <w:lang w:val="en-GB"/>
        </w:rPr>
        <w:t>Oud OVG</w:t>
      </w:r>
      <w:r w:rsidR="00386767">
        <w:rPr>
          <w:rFonts w:cs="Arial"/>
          <w:szCs w:val="24"/>
          <w:lang w:val="en-GB"/>
        </w:rPr>
        <w:t xml:space="preserve"> may</w:t>
      </w:r>
      <w:r w:rsidR="00386767" w:rsidRPr="00F23E1F">
        <w:rPr>
          <w:rFonts w:cs="Arial"/>
          <w:szCs w:val="24"/>
          <w:lang w:val="en-GB"/>
        </w:rPr>
        <w:t xml:space="preserve"> give the </w:t>
      </w:r>
      <w:r w:rsidR="00386767">
        <w:rPr>
          <w:rFonts w:cs="Arial"/>
          <w:szCs w:val="24"/>
          <w:lang w:val="en-GB"/>
        </w:rPr>
        <w:t>mo</w:t>
      </w:r>
      <w:r w:rsidR="00386767" w:rsidRPr="00F23E1F">
        <w:rPr>
          <w:rFonts w:cs="Arial"/>
          <w:szCs w:val="24"/>
          <w:lang w:val="en-GB"/>
        </w:rPr>
        <w:t>st</w:t>
      </w:r>
      <w:r w:rsidR="00386767">
        <w:rPr>
          <w:rFonts w:cs="Arial"/>
          <w:szCs w:val="24"/>
          <w:lang w:val="en-GB"/>
        </w:rPr>
        <w:t xml:space="preserve"> accurate</w:t>
      </w:r>
      <w:r w:rsidR="00386767" w:rsidRPr="00F23E1F">
        <w:rPr>
          <w:rFonts w:cs="Arial"/>
          <w:szCs w:val="24"/>
          <w:lang w:val="en-GB"/>
        </w:rPr>
        <w:t xml:space="preserve"> information</w:t>
      </w:r>
      <w:r w:rsidR="00BF07E8">
        <w:rPr>
          <w:rFonts w:cs="Arial"/>
          <w:szCs w:val="24"/>
          <w:lang w:val="en-GB"/>
        </w:rPr>
        <w:t>, together with OViN 2</w:t>
      </w:r>
      <w:r w:rsidR="00AD027B">
        <w:rPr>
          <w:rFonts w:cs="Arial"/>
          <w:szCs w:val="24"/>
          <w:lang w:val="en-GB"/>
        </w:rPr>
        <w:t>.</w:t>
      </w:r>
    </w:p>
    <w:p w:rsidR="00D363EB" w:rsidRDefault="00D363EB" w:rsidP="001D12D3">
      <w:pPr>
        <w:spacing w:line="240" w:lineRule="auto"/>
        <w:rPr>
          <w:rFonts w:cs="Arial"/>
          <w:szCs w:val="24"/>
          <w:lang w:val="en-GB"/>
        </w:rPr>
      </w:pPr>
    </w:p>
    <w:p w:rsidR="00D363EB" w:rsidRDefault="00D363EB" w:rsidP="001D12D3">
      <w:pPr>
        <w:spacing w:line="240" w:lineRule="auto"/>
        <w:rPr>
          <w:rFonts w:cs="Arial"/>
          <w:szCs w:val="24"/>
          <w:lang w:val="en-GB"/>
        </w:rPr>
      </w:pPr>
      <w:r>
        <w:rPr>
          <w:rFonts w:cs="Arial"/>
          <w:szCs w:val="24"/>
          <w:lang w:val="en-GB"/>
        </w:rPr>
        <w:t>The d</w:t>
      </w:r>
      <w:r w:rsidR="008453E7">
        <w:rPr>
          <w:rFonts w:cs="Arial"/>
          <w:szCs w:val="24"/>
          <w:lang w:val="en-GB"/>
        </w:rPr>
        <w:t>e</w:t>
      </w:r>
      <w:r>
        <w:rPr>
          <w:rFonts w:cs="Arial"/>
          <w:szCs w:val="24"/>
          <w:lang w:val="en-GB"/>
        </w:rPr>
        <w:t xml:space="preserve">sign changes include changes in the definition of modes. The definition is relevant for indicating whether an interchange is inter- or intramodal. </w:t>
      </w:r>
      <w:r w:rsidR="004128FA">
        <w:rPr>
          <w:rFonts w:cs="Arial"/>
          <w:szCs w:val="24"/>
          <w:lang w:val="en-GB"/>
        </w:rPr>
        <w:t>Regarding the collective public transport modes, three different definitions have been used, as indicated in Table 3</w:t>
      </w:r>
      <w:r w:rsidR="002213D9">
        <w:rPr>
          <w:rFonts w:cs="Arial"/>
          <w:szCs w:val="24"/>
          <w:lang w:val="en-GB"/>
        </w:rPr>
        <w:t>. In Oud OVG 1 rather different modes like bus and tram are considered as one mode. OViN has the most detailed classification.</w:t>
      </w:r>
      <w:r w:rsidR="001750BC">
        <w:rPr>
          <w:rFonts w:cs="Arial"/>
          <w:szCs w:val="24"/>
          <w:lang w:val="en-GB"/>
        </w:rPr>
        <w:t xml:space="preserve"> The definition of the train is unchanged in the whole period.</w:t>
      </w:r>
    </w:p>
    <w:p w:rsidR="00D363EB" w:rsidRPr="004128FA" w:rsidRDefault="00D363EB" w:rsidP="001D12D3">
      <w:pPr>
        <w:spacing w:line="240" w:lineRule="auto"/>
        <w:rPr>
          <w:rFonts w:cs="Arial"/>
          <w:szCs w:val="24"/>
          <w:lang w:val="en-GB"/>
        </w:rPr>
      </w:pPr>
    </w:p>
    <w:p w:rsidR="00D363EB" w:rsidRPr="00F23E1F" w:rsidRDefault="00D363EB" w:rsidP="00D363EB">
      <w:pPr>
        <w:spacing w:line="240" w:lineRule="auto"/>
        <w:rPr>
          <w:rFonts w:cs="Arial"/>
          <w:szCs w:val="24"/>
          <w:lang w:val="en-GB"/>
        </w:rPr>
      </w:pPr>
      <w:r w:rsidRPr="00F23E1F">
        <w:rPr>
          <w:rFonts w:cs="Arial"/>
          <w:szCs w:val="24"/>
          <w:lang w:val="en-GB"/>
        </w:rPr>
        <w:t xml:space="preserve">Table </w:t>
      </w:r>
      <w:r>
        <w:rPr>
          <w:rFonts w:cs="Arial"/>
          <w:szCs w:val="24"/>
          <w:lang w:val="en-GB"/>
        </w:rPr>
        <w:t>3</w:t>
      </w:r>
      <w:r w:rsidRPr="00F23E1F">
        <w:rPr>
          <w:rFonts w:cs="Arial"/>
          <w:szCs w:val="24"/>
          <w:lang w:val="en-GB"/>
        </w:rPr>
        <w:t xml:space="preserve">: </w:t>
      </w:r>
      <w:r>
        <w:rPr>
          <w:rFonts w:cs="Arial"/>
          <w:szCs w:val="24"/>
          <w:lang w:val="en-GB"/>
        </w:rPr>
        <w:t xml:space="preserve">Definitions of </w:t>
      </w:r>
      <w:r w:rsidR="004128FA">
        <w:rPr>
          <w:rFonts w:cs="Arial"/>
          <w:szCs w:val="24"/>
          <w:lang w:val="en-GB"/>
        </w:rPr>
        <w:t xml:space="preserve">collective public </w:t>
      </w:r>
      <w:r>
        <w:rPr>
          <w:rFonts w:cs="Arial"/>
          <w:szCs w:val="24"/>
          <w:lang w:val="en-GB"/>
        </w:rPr>
        <w:t>travel modes in the</w:t>
      </w:r>
      <w:r w:rsidRPr="00F23E1F">
        <w:rPr>
          <w:rFonts w:cs="Arial"/>
          <w:szCs w:val="24"/>
          <w:lang w:val="en-GB"/>
        </w:rPr>
        <w:t xml:space="preserve"> Dutch NTS</w:t>
      </w:r>
    </w:p>
    <w:tbl>
      <w:tblPr>
        <w:tblStyle w:val="TableGrid"/>
        <w:tblW w:w="0" w:type="auto"/>
        <w:tblLook w:val="04A0" w:firstRow="1" w:lastRow="0" w:firstColumn="1" w:lastColumn="0" w:noHBand="0" w:noVBand="1"/>
      </w:tblPr>
      <w:tblGrid>
        <w:gridCol w:w="1951"/>
        <w:gridCol w:w="3402"/>
      </w:tblGrid>
      <w:tr w:rsidR="004128FA" w:rsidTr="002C4AA9">
        <w:tc>
          <w:tcPr>
            <w:tcW w:w="1951" w:type="dxa"/>
          </w:tcPr>
          <w:p w:rsidR="004128FA" w:rsidRDefault="004128FA" w:rsidP="002C4AA9">
            <w:pPr>
              <w:jc w:val="left"/>
              <w:rPr>
                <w:rFonts w:cs="Arial"/>
                <w:szCs w:val="24"/>
                <w:lang w:val="en-GB"/>
              </w:rPr>
            </w:pPr>
            <w:r>
              <w:rPr>
                <w:rFonts w:cs="Arial"/>
                <w:szCs w:val="24"/>
                <w:lang w:val="en-GB"/>
              </w:rPr>
              <w:t>Survey</w:t>
            </w:r>
          </w:p>
        </w:tc>
        <w:tc>
          <w:tcPr>
            <w:tcW w:w="3402" w:type="dxa"/>
          </w:tcPr>
          <w:p w:rsidR="004128FA" w:rsidRDefault="004128FA" w:rsidP="002C4AA9">
            <w:pPr>
              <w:jc w:val="left"/>
              <w:rPr>
                <w:rFonts w:cs="Arial"/>
                <w:szCs w:val="24"/>
                <w:lang w:val="en-GB"/>
              </w:rPr>
            </w:pPr>
            <w:r>
              <w:rPr>
                <w:rFonts w:cs="Arial"/>
                <w:szCs w:val="24"/>
                <w:lang w:val="en-GB"/>
              </w:rPr>
              <w:t>Modal definition</w:t>
            </w:r>
          </w:p>
        </w:tc>
      </w:tr>
      <w:tr w:rsidR="004128FA" w:rsidTr="002C4AA9">
        <w:tc>
          <w:tcPr>
            <w:tcW w:w="1951" w:type="dxa"/>
          </w:tcPr>
          <w:p w:rsidR="004128FA" w:rsidRDefault="004128FA" w:rsidP="002C4AA9">
            <w:pPr>
              <w:jc w:val="left"/>
              <w:rPr>
                <w:rFonts w:cs="Arial"/>
                <w:szCs w:val="24"/>
                <w:lang w:val="en-GB"/>
              </w:rPr>
            </w:pPr>
            <w:r>
              <w:rPr>
                <w:rFonts w:cs="Arial"/>
                <w:szCs w:val="24"/>
                <w:lang w:val="en-GB"/>
              </w:rPr>
              <w:t>Oud OVG 1</w:t>
            </w:r>
          </w:p>
        </w:tc>
        <w:tc>
          <w:tcPr>
            <w:tcW w:w="3402" w:type="dxa"/>
          </w:tcPr>
          <w:p w:rsidR="004128FA" w:rsidRDefault="004128FA" w:rsidP="002C4AA9">
            <w:pPr>
              <w:pStyle w:val="ListParagraph"/>
              <w:numPr>
                <w:ilvl w:val="0"/>
                <w:numId w:val="5"/>
              </w:numPr>
              <w:ind w:left="227" w:hanging="182"/>
              <w:jc w:val="left"/>
              <w:rPr>
                <w:rFonts w:cs="Arial"/>
                <w:szCs w:val="24"/>
                <w:lang w:val="en-GB"/>
              </w:rPr>
            </w:pPr>
            <w:r>
              <w:rPr>
                <w:rFonts w:cs="Arial"/>
                <w:szCs w:val="24"/>
                <w:lang w:val="en-GB"/>
              </w:rPr>
              <w:t>Train</w:t>
            </w:r>
          </w:p>
          <w:p w:rsidR="004128FA" w:rsidRPr="000B23EC" w:rsidRDefault="004128FA" w:rsidP="002C4AA9">
            <w:pPr>
              <w:pStyle w:val="ListParagraph"/>
              <w:numPr>
                <w:ilvl w:val="0"/>
                <w:numId w:val="5"/>
              </w:numPr>
              <w:ind w:left="227" w:hanging="182"/>
              <w:jc w:val="left"/>
              <w:rPr>
                <w:rFonts w:cs="Arial"/>
                <w:szCs w:val="24"/>
                <w:lang w:val="en-GB"/>
              </w:rPr>
            </w:pPr>
            <w:r>
              <w:rPr>
                <w:rFonts w:cs="Arial"/>
                <w:szCs w:val="24"/>
                <w:lang w:val="en-GB"/>
              </w:rPr>
              <w:t xml:space="preserve">Bus, tram, </w:t>
            </w:r>
            <w:r w:rsidR="006024A1">
              <w:rPr>
                <w:rFonts w:cs="Arial"/>
                <w:szCs w:val="24"/>
                <w:lang w:val="en-GB"/>
              </w:rPr>
              <w:t>metro</w:t>
            </w:r>
          </w:p>
        </w:tc>
      </w:tr>
      <w:tr w:rsidR="002C4AA9" w:rsidRPr="002C4AA9" w:rsidTr="002C4AA9">
        <w:tc>
          <w:tcPr>
            <w:tcW w:w="1951" w:type="dxa"/>
          </w:tcPr>
          <w:p w:rsidR="002C4AA9" w:rsidRPr="002C4AA9" w:rsidRDefault="002C4AA9" w:rsidP="002C4AA9">
            <w:pPr>
              <w:jc w:val="left"/>
              <w:rPr>
                <w:rFonts w:cs="Arial"/>
                <w:szCs w:val="24"/>
              </w:rPr>
            </w:pPr>
            <w:r w:rsidRPr="002C4AA9">
              <w:rPr>
                <w:rFonts w:cs="Arial"/>
                <w:szCs w:val="24"/>
              </w:rPr>
              <w:t>Oud OVG 2, Nieuw OVG, MON</w:t>
            </w:r>
          </w:p>
        </w:tc>
        <w:tc>
          <w:tcPr>
            <w:tcW w:w="3402" w:type="dxa"/>
          </w:tcPr>
          <w:p w:rsidR="002C4AA9" w:rsidRDefault="002C4AA9" w:rsidP="002C4AA9">
            <w:pPr>
              <w:pStyle w:val="ListParagraph"/>
              <w:numPr>
                <w:ilvl w:val="0"/>
                <w:numId w:val="5"/>
              </w:numPr>
              <w:ind w:left="227" w:hanging="182"/>
              <w:jc w:val="left"/>
              <w:rPr>
                <w:rFonts w:cs="Arial"/>
                <w:szCs w:val="24"/>
                <w:lang w:val="en-GB"/>
              </w:rPr>
            </w:pPr>
            <w:r>
              <w:rPr>
                <w:rFonts w:cs="Arial"/>
                <w:szCs w:val="24"/>
                <w:lang w:val="en-GB"/>
              </w:rPr>
              <w:t>Train</w:t>
            </w:r>
          </w:p>
          <w:p w:rsidR="002C4AA9" w:rsidRDefault="002C4AA9" w:rsidP="002C4AA9">
            <w:pPr>
              <w:pStyle w:val="ListParagraph"/>
              <w:numPr>
                <w:ilvl w:val="0"/>
                <w:numId w:val="5"/>
              </w:numPr>
              <w:ind w:left="227" w:hanging="182"/>
              <w:jc w:val="left"/>
              <w:rPr>
                <w:rFonts w:cs="Arial"/>
                <w:szCs w:val="24"/>
                <w:lang w:val="en-GB"/>
              </w:rPr>
            </w:pPr>
            <w:r>
              <w:rPr>
                <w:rFonts w:cs="Arial"/>
                <w:szCs w:val="24"/>
                <w:lang w:val="en-GB"/>
              </w:rPr>
              <w:t xml:space="preserve">Tram, </w:t>
            </w:r>
            <w:r w:rsidR="006024A1">
              <w:rPr>
                <w:rFonts w:cs="Arial"/>
                <w:szCs w:val="24"/>
                <w:lang w:val="en-GB"/>
              </w:rPr>
              <w:t>metro</w:t>
            </w:r>
          </w:p>
          <w:p w:rsidR="002C4AA9" w:rsidRPr="000B23EC" w:rsidRDefault="002C4AA9" w:rsidP="002C4AA9">
            <w:pPr>
              <w:pStyle w:val="ListParagraph"/>
              <w:numPr>
                <w:ilvl w:val="0"/>
                <w:numId w:val="5"/>
              </w:numPr>
              <w:ind w:left="227" w:hanging="182"/>
              <w:jc w:val="left"/>
              <w:rPr>
                <w:rFonts w:cs="Arial"/>
                <w:szCs w:val="24"/>
                <w:lang w:val="en-GB"/>
              </w:rPr>
            </w:pPr>
            <w:r>
              <w:rPr>
                <w:rFonts w:cs="Arial"/>
                <w:szCs w:val="24"/>
                <w:lang w:val="en-GB"/>
              </w:rPr>
              <w:t>Bus</w:t>
            </w:r>
          </w:p>
        </w:tc>
      </w:tr>
      <w:tr w:rsidR="002C4AA9" w:rsidRPr="002C4AA9" w:rsidTr="002C4AA9">
        <w:tc>
          <w:tcPr>
            <w:tcW w:w="1951" w:type="dxa"/>
          </w:tcPr>
          <w:p w:rsidR="002C4AA9" w:rsidRPr="002C4AA9" w:rsidRDefault="002C4AA9" w:rsidP="002C4AA9">
            <w:pPr>
              <w:jc w:val="left"/>
              <w:rPr>
                <w:rFonts w:cs="Arial"/>
                <w:szCs w:val="24"/>
              </w:rPr>
            </w:pPr>
            <w:r>
              <w:rPr>
                <w:rFonts w:cs="Arial"/>
                <w:szCs w:val="24"/>
              </w:rPr>
              <w:t>OViN</w:t>
            </w:r>
          </w:p>
        </w:tc>
        <w:tc>
          <w:tcPr>
            <w:tcW w:w="3402" w:type="dxa"/>
          </w:tcPr>
          <w:p w:rsidR="002C4AA9" w:rsidRDefault="002C4AA9" w:rsidP="002C4AA9">
            <w:pPr>
              <w:pStyle w:val="ListParagraph"/>
              <w:numPr>
                <w:ilvl w:val="0"/>
                <w:numId w:val="5"/>
              </w:numPr>
              <w:ind w:left="227" w:hanging="182"/>
              <w:jc w:val="left"/>
              <w:rPr>
                <w:rFonts w:cs="Arial"/>
                <w:szCs w:val="24"/>
                <w:lang w:val="en-GB"/>
              </w:rPr>
            </w:pPr>
            <w:r>
              <w:rPr>
                <w:rFonts w:cs="Arial"/>
                <w:szCs w:val="24"/>
                <w:lang w:val="en-GB"/>
              </w:rPr>
              <w:t>Train</w:t>
            </w:r>
          </w:p>
          <w:p w:rsidR="002C4AA9" w:rsidRDefault="006024A1" w:rsidP="002C4AA9">
            <w:pPr>
              <w:pStyle w:val="ListParagraph"/>
              <w:numPr>
                <w:ilvl w:val="0"/>
                <w:numId w:val="5"/>
              </w:numPr>
              <w:ind w:left="227" w:hanging="182"/>
              <w:jc w:val="left"/>
              <w:rPr>
                <w:rFonts w:cs="Arial"/>
                <w:szCs w:val="24"/>
                <w:lang w:val="en-GB"/>
              </w:rPr>
            </w:pPr>
            <w:r>
              <w:rPr>
                <w:rFonts w:cs="Arial"/>
                <w:szCs w:val="24"/>
                <w:lang w:val="en-GB"/>
              </w:rPr>
              <w:t>Metro</w:t>
            </w:r>
          </w:p>
          <w:p w:rsidR="002C4AA9" w:rsidRDefault="002C4AA9" w:rsidP="002C4AA9">
            <w:pPr>
              <w:pStyle w:val="ListParagraph"/>
              <w:numPr>
                <w:ilvl w:val="0"/>
                <w:numId w:val="5"/>
              </w:numPr>
              <w:ind w:left="227" w:hanging="182"/>
              <w:jc w:val="left"/>
              <w:rPr>
                <w:rFonts w:cs="Arial"/>
                <w:szCs w:val="24"/>
                <w:lang w:val="en-GB"/>
              </w:rPr>
            </w:pPr>
            <w:r>
              <w:rPr>
                <w:rFonts w:cs="Arial"/>
                <w:szCs w:val="24"/>
                <w:lang w:val="en-GB"/>
              </w:rPr>
              <w:t>Tram</w:t>
            </w:r>
          </w:p>
          <w:p w:rsidR="002C4AA9" w:rsidRPr="000B23EC" w:rsidRDefault="002C4AA9" w:rsidP="002C4AA9">
            <w:pPr>
              <w:pStyle w:val="ListParagraph"/>
              <w:numPr>
                <w:ilvl w:val="0"/>
                <w:numId w:val="5"/>
              </w:numPr>
              <w:ind w:left="227" w:hanging="182"/>
              <w:jc w:val="left"/>
              <w:rPr>
                <w:rFonts w:cs="Arial"/>
                <w:szCs w:val="24"/>
                <w:lang w:val="en-GB"/>
              </w:rPr>
            </w:pPr>
            <w:r>
              <w:rPr>
                <w:rFonts w:cs="Arial"/>
                <w:szCs w:val="24"/>
                <w:lang w:val="en-GB"/>
              </w:rPr>
              <w:t>Bus</w:t>
            </w:r>
          </w:p>
        </w:tc>
      </w:tr>
    </w:tbl>
    <w:p w:rsidR="00D363EB" w:rsidRDefault="00D363EB" w:rsidP="001D12D3">
      <w:pPr>
        <w:spacing w:line="240" w:lineRule="auto"/>
        <w:rPr>
          <w:rFonts w:cs="Arial"/>
          <w:szCs w:val="24"/>
        </w:rPr>
      </w:pPr>
    </w:p>
    <w:p w:rsidR="002C4AA9" w:rsidRPr="002C4AA9" w:rsidRDefault="002C4AA9" w:rsidP="001D12D3">
      <w:pPr>
        <w:spacing w:line="240" w:lineRule="auto"/>
        <w:rPr>
          <w:rFonts w:cs="Arial"/>
          <w:szCs w:val="24"/>
          <w:lang w:val="en-GB"/>
        </w:rPr>
      </w:pPr>
      <w:r w:rsidRPr="002C4AA9">
        <w:rPr>
          <w:rFonts w:cs="Arial"/>
          <w:szCs w:val="24"/>
          <w:lang w:val="en-GB"/>
        </w:rPr>
        <w:t xml:space="preserve">The definition of the individual and private modes </w:t>
      </w:r>
      <w:r>
        <w:rPr>
          <w:rFonts w:cs="Arial"/>
          <w:szCs w:val="24"/>
          <w:lang w:val="en-GB"/>
        </w:rPr>
        <w:t>are similar regarding the most common modes. All surveys distinguish walking, bicycle, car as a driver, car as a passenger, and taxi. The definition of the remaining</w:t>
      </w:r>
      <w:r w:rsidR="00B051B9">
        <w:rPr>
          <w:rFonts w:cs="Arial"/>
          <w:szCs w:val="24"/>
          <w:lang w:val="en-GB"/>
        </w:rPr>
        <w:t>,</w:t>
      </w:r>
      <w:r>
        <w:rPr>
          <w:rFonts w:cs="Arial"/>
          <w:szCs w:val="24"/>
          <w:lang w:val="en-GB"/>
        </w:rPr>
        <w:t xml:space="preserve"> less commonly used modes</w:t>
      </w:r>
      <w:r w:rsidR="00B051B9">
        <w:rPr>
          <w:rFonts w:cs="Arial"/>
          <w:szCs w:val="24"/>
          <w:lang w:val="en-GB"/>
        </w:rPr>
        <w:t>,</w:t>
      </w:r>
      <w:r>
        <w:rPr>
          <w:rFonts w:cs="Arial"/>
          <w:szCs w:val="24"/>
          <w:lang w:val="en-GB"/>
        </w:rPr>
        <w:t xml:space="preserve"> is most detailed in </w:t>
      </w:r>
      <w:r w:rsidR="009D17EB">
        <w:rPr>
          <w:rFonts w:cs="Arial"/>
          <w:szCs w:val="24"/>
          <w:lang w:val="en-GB"/>
        </w:rPr>
        <w:t xml:space="preserve">Nieuw OVG, </w:t>
      </w:r>
      <w:r>
        <w:rPr>
          <w:rFonts w:cs="Arial"/>
          <w:szCs w:val="24"/>
          <w:lang w:val="en-GB"/>
        </w:rPr>
        <w:t>MON</w:t>
      </w:r>
      <w:r w:rsidR="002213D9">
        <w:rPr>
          <w:rFonts w:cs="Arial"/>
          <w:szCs w:val="24"/>
          <w:lang w:val="en-GB"/>
        </w:rPr>
        <w:t>,</w:t>
      </w:r>
      <w:r>
        <w:rPr>
          <w:rFonts w:cs="Arial"/>
          <w:szCs w:val="24"/>
          <w:lang w:val="en-GB"/>
        </w:rPr>
        <w:t xml:space="preserve"> and OViN. These surveys specify </w:t>
      </w:r>
      <w:r w:rsidR="002A5076">
        <w:rPr>
          <w:rFonts w:cs="Arial"/>
          <w:szCs w:val="24"/>
          <w:lang w:val="en-GB"/>
        </w:rPr>
        <w:t>13 to</w:t>
      </w:r>
      <w:r w:rsidR="009D17EB">
        <w:rPr>
          <w:rFonts w:cs="Arial"/>
          <w:szCs w:val="24"/>
          <w:lang w:val="en-GB"/>
        </w:rPr>
        <w:t xml:space="preserve"> </w:t>
      </w:r>
      <w:r>
        <w:rPr>
          <w:rFonts w:cs="Arial"/>
          <w:szCs w:val="24"/>
          <w:lang w:val="en-GB"/>
        </w:rPr>
        <w:t>14 other modes, compared to 5</w:t>
      </w:r>
      <w:r w:rsidR="009D17EB">
        <w:rPr>
          <w:rFonts w:cs="Arial"/>
          <w:szCs w:val="24"/>
          <w:lang w:val="en-GB"/>
        </w:rPr>
        <w:t xml:space="preserve"> to 7</w:t>
      </w:r>
      <w:r>
        <w:rPr>
          <w:rFonts w:cs="Arial"/>
          <w:szCs w:val="24"/>
          <w:lang w:val="en-GB"/>
        </w:rPr>
        <w:t xml:space="preserve"> in the </w:t>
      </w:r>
      <w:r w:rsidR="009D17EB">
        <w:rPr>
          <w:rFonts w:cs="Arial"/>
          <w:szCs w:val="24"/>
          <w:lang w:val="en-GB"/>
        </w:rPr>
        <w:t>old</w:t>
      </w:r>
      <w:r>
        <w:rPr>
          <w:rFonts w:cs="Arial"/>
          <w:szCs w:val="24"/>
          <w:lang w:val="en-GB"/>
        </w:rPr>
        <w:t>er surveys.</w:t>
      </w:r>
    </w:p>
    <w:p w:rsidR="001F45D7" w:rsidRPr="002C4AA9" w:rsidRDefault="001F45D7" w:rsidP="001D12D3">
      <w:pPr>
        <w:spacing w:line="240" w:lineRule="auto"/>
        <w:rPr>
          <w:rFonts w:cs="Arial"/>
          <w:szCs w:val="24"/>
          <w:lang w:val="en-GB"/>
        </w:rPr>
      </w:pPr>
    </w:p>
    <w:p w:rsidR="0061519F" w:rsidRPr="002C4AA9" w:rsidRDefault="0061519F" w:rsidP="001D12D3">
      <w:pPr>
        <w:spacing w:line="240" w:lineRule="auto"/>
        <w:rPr>
          <w:rFonts w:cs="Arial"/>
          <w:szCs w:val="24"/>
          <w:lang w:val="en-GB"/>
        </w:rPr>
      </w:pPr>
    </w:p>
    <w:p w:rsidR="00C141FC" w:rsidRPr="00F23E1F" w:rsidRDefault="002E2D50" w:rsidP="008B01D2">
      <w:pPr>
        <w:pStyle w:val="Heading1"/>
        <w:rPr>
          <w:lang w:val="en-GB"/>
        </w:rPr>
      </w:pPr>
      <w:r w:rsidRPr="00F23E1F">
        <w:rPr>
          <w:lang w:val="en-GB"/>
        </w:rPr>
        <w:t>R</w:t>
      </w:r>
      <w:r w:rsidR="008B01D2">
        <w:rPr>
          <w:lang w:val="en-GB"/>
        </w:rPr>
        <w:t>EGISTERED MULTIMODALITY</w:t>
      </w:r>
    </w:p>
    <w:p w:rsidR="006771F7" w:rsidRDefault="006771F7" w:rsidP="006771F7">
      <w:pPr>
        <w:spacing w:line="240" w:lineRule="auto"/>
        <w:rPr>
          <w:rFonts w:cs="Arial"/>
          <w:szCs w:val="24"/>
          <w:lang w:val="en-GB"/>
        </w:rPr>
      </w:pPr>
    </w:p>
    <w:p w:rsidR="006771F7" w:rsidRPr="00314D36" w:rsidRDefault="006771F7" w:rsidP="006771F7">
      <w:pPr>
        <w:spacing w:line="240" w:lineRule="auto"/>
        <w:rPr>
          <w:rFonts w:cs="Arial"/>
          <w:szCs w:val="24"/>
          <w:lang w:val="en-GB"/>
        </w:rPr>
      </w:pPr>
      <w:r>
        <w:rPr>
          <w:rFonts w:cs="Arial"/>
          <w:szCs w:val="24"/>
          <w:lang w:val="en-GB"/>
        </w:rPr>
        <w:t>The association between survey design and the registration of multimodality is examined by comparing the registration in the different designs of the Dutch NTS, with a reference to the Flemish NTS at the end of the section. The analysis is restricted to persons &gt;= 12 years old. This makes the outcomes from Oud OVG 2b and later surveys comparable wit</w:t>
      </w:r>
      <w:r w:rsidR="00B8443D">
        <w:rPr>
          <w:rFonts w:cs="Arial"/>
          <w:szCs w:val="24"/>
          <w:lang w:val="en-GB"/>
        </w:rPr>
        <w:t>h those from the oldest surveys.</w:t>
      </w:r>
    </w:p>
    <w:p w:rsidR="00906BD7" w:rsidRPr="00F23E1F" w:rsidRDefault="00906BD7" w:rsidP="001D12D3">
      <w:pPr>
        <w:spacing w:line="240" w:lineRule="auto"/>
        <w:rPr>
          <w:rFonts w:cs="Arial"/>
          <w:szCs w:val="24"/>
          <w:lang w:val="en-GB"/>
        </w:rPr>
      </w:pPr>
    </w:p>
    <w:p w:rsidR="00595862" w:rsidRPr="00595862" w:rsidRDefault="004D5569" w:rsidP="00E8515A">
      <w:pPr>
        <w:pStyle w:val="Heading2"/>
        <w:numPr>
          <w:ilvl w:val="1"/>
          <w:numId w:val="4"/>
        </w:numPr>
        <w:ind w:left="0" w:firstLine="0"/>
        <w:jc w:val="left"/>
      </w:pPr>
      <w:r>
        <w:lastRenderedPageBreak/>
        <w:t xml:space="preserve">Examining </w:t>
      </w:r>
      <w:r w:rsidR="00595862" w:rsidRPr="00595862">
        <w:t>Dutch survey</w:t>
      </w:r>
      <w:r>
        <w:t xml:space="preserve"> designs</w:t>
      </w:r>
    </w:p>
    <w:p w:rsidR="00B03BDA" w:rsidRDefault="00127AA2" w:rsidP="001D12D3">
      <w:pPr>
        <w:spacing w:line="240" w:lineRule="auto"/>
        <w:rPr>
          <w:rFonts w:cs="Arial"/>
          <w:szCs w:val="24"/>
          <w:lang w:val="en-GB"/>
        </w:rPr>
      </w:pPr>
      <w:r>
        <w:rPr>
          <w:rFonts w:cs="Arial"/>
          <w:szCs w:val="24"/>
          <w:lang w:val="en-GB"/>
        </w:rPr>
        <w:t>T</w:t>
      </w:r>
      <w:r w:rsidRPr="00F23E1F">
        <w:rPr>
          <w:rFonts w:cs="Arial"/>
          <w:szCs w:val="24"/>
          <w:lang w:val="en-GB"/>
        </w:rPr>
        <w:t xml:space="preserve">he </w:t>
      </w:r>
      <w:r w:rsidR="00125C0F">
        <w:rPr>
          <w:rFonts w:cs="Arial"/>
          <w:szCs w:val="24"/>
          <w:lang w:val="en-GB"/>
        </w:rPr>
        <w:t>8</w:t>
      </w:r>
      <w:r w:rsidRPr="00F23E1F">
        <w:rPr>
          <w:rFonts w:cs="Arial"/>
          <w:szCs w:val="24"/>
          <w:lang w:val="en-GB"/>
        </w:rPr>
        <w:t xml:space="preserve"> different designs shown in Table 1</w:t>
      </w:r>
      <w:r>
        <w:rPr>
          <w:rFonts w:cs="Arial"/>
          <w:szCs w:val="24"/>
          <w:lang w:val="en-GB"/>
        </w:rPr>
        <w:t xml:space="preserve"> are compared </w:t>
      </w:r>
      <w:r w:rsidR="00233EAC">
        <w:rPr>
          <w:rFonts w:cs="Arial"/>
          <w:szCs w:val="24"/>
          <w:lang w:val="en-GB"/>
        </w:rPr>
        <w:t>for</w:t>
      </w:r>
      <w:r w:rsidR="0096304E" w:rsidRPr="00F23E1F">
        <w:rPr>
          <w:rFonts w:cs="Arial"/>
          <w:szCs w:val="24"/>
          <w:lang w:val="en-GB"/>
        </w:rPr>
        <w:t xml:space="preserve"> a number of indicators.</w:t>
      </w:r>
      <w:r w:rsidR="00D45B67" w:rsidRPr="00F23E1F">
        <w:rPr>
          <w:rFonts w:cs="Arial"/>
          <w:szCs w:val="24"/>
          <w:lang w:val="en-GB"/>
        </w:rPr>
        <w:t xml:space="preserve"> </w:t>
      </w:r>
      <w:r w:rsidR="00304165">
        <w:rPr>
          <w:rFonts w:cs="Arial"/>
          <w:szCs w:val="24"/>
          <w:lang w:val="en-GB"/>
        </w:rPr>
        <w:t>The</w:t>
      </w:r>
      <w:r w:rsidR="005C5937">
        <w:rPr>
          <w:rFonts w:cs="Arial"/>
          <w:szCs w:val="24"/>
          <w:lang w:val="en-GB"/>
        </w:rPr>
        <w:t>se</w:t>
      </w:r>
      <w:r w:rsidR="00304165">
        <w:rPr>
          <w:rFonts w:cs="Arial"/>
          <w:szCs w:val="24"/>
          <w:lang w:val="en-GB"/>
        </w:rPr>
        <w:t xml:space="preserve"> regard the number of multimodal trips and interchanges. Distinctions are made between </w:t>
      </w:r>
      <w:r w:rsidR="006400FF" w:rsidRPr="00F23E1F">
        <w:rPr>
          <w:rFonts w:cs="Arial"/>
          <w:szCs w:val="24"/>
          <w:lang w:val="en-GB"/>
        </w:rPr>
        <w:t>PT</w:t>
      </w:r>
      <w:r w:rsidR="006B2435" w:rsidRPr="00F23E1F">
        <w:rPr>
          <w:rFonts w:cs="Arial"/>
          <w:szCs w:val="24"/>
          <w:lang w:val="en-GB"/>
        </w:rPr>
        <w:t xml:space="preserve"> </w:t>
      </w:r>
      <w:r w:rsidR="006400FF" w:rsidRPr="00F23E1F">
        <w:rPr>
          <w:rFonts w:cs="Arial"/>
          <w:szCs w:val="24"/>
          <w:lang w:val="en-GB"/>
        </w:rPr>
        <w:t>trips and non</w:t>
      </w:r>
      <w:r w:rsidR="00E07A5F">
        <w:rPr>
          <w:rFonts w:cs="Arial"/>
          <w:szCs w:val="24"/>
          <w:lang w:val="en-GB"/>
        </w:rPr>
        <w:t>-</w:t>
      </w:r>
      <w:r w:rsidR="006400FF" w:rsidRPr="00F23E1F">
        <w:rPr>
          <w:rFonts w:cs="Arial"/>
          <w:szCs w:val="24"/>
          <w:lang w:val="en-GB"/>
        </w:rPr>
        <w:t>PT</w:t>
      </w:r>
      <w:r w:rsidR="006B2435" w:rsidRPr="00F23E1F">
        <w:rPr>
          <w:rFonts w:cs="Arial"/>
          <w:szCs w:val="24"/>
          <w:lang w:val="en-GB"/>
        </w:rPr>
        <w:t xml:space="preserve"> </w:t>
      </w:r>
      <w:r w:rsidR="006400FF" w:rsidRPr="00F23E1F">
        <w:rPr>
          <w:rFonts w:cs="Arial"/>
          <w:szCs w:val="24"/>
          <w:lang w:val="en-GB"/>
        </w:rPr>
        <w:t>trips</w:t>
      </w:r>
      <w:r w:rsidR="00097D91">
        <w:rPr>
          <w:rFonts w:cs="Arial"/>
          <w:szCs w:val="24"/>
          <w:lang w:val="en-GB"/>
        </w:rPr>
        <w:t>,</w:t>
      </w:r>
      <w:r w:rsidR="00304165">
        <w:rPr>
          <w:rFonts w:cs="Arial"/>
          <w:szCs w:val="24"/>
          <w:lang w:val="en-GB"/>
        </w:rPr>
        <w:t xml:space="preserve"> or between PT modes and non</w:t>
      </w:r>
      <w:r w:rsidR="00E07A5F">
        <w:rPr>
          <w:rFonts w:cs="Arial"/>
          <w:szCs w:val="24"/>
          <w:lang w:val="en-GB"/>
        </w:rPr>
        <w:t>-</w:t>
      </w:r>
      <w:r w:rsidR="00304165">
        <w:rPr>
          <w:rFonts w:cs="Arial"/>
          <w:szCs w:val="24"/>
          <w:lang w:val="en-GB"/>
        </w:rPr>
        <w:t>PT modes.</w:t>
      </w:r>
      <w:r w:rsidR="006400FF" w:rsidRPr="00F23E1F">
        <w:rPr>
          <w:rFonts w:cs="Arial"/>
          <w:szCs w:val="24"/>
          <w:lang w:val="en-GB"/>
        </w:rPr>
        <w:t xml:space="preserve"> PT</w:t>
      </w:r>
      <w:r w:rsidR="006B2435" w:rsidRPr="00F23E1F">
        <w:rPr>
          <w:rFonts w:cs="Arial"/>
          <w:szCs w:val="24"/>
          <w:lang w:val="en-GB"/>
        </w:rPr>
        <w:t xml:space="preserve"> </w:t>
      </w:r>
      <w:r w:rsidR="006400FF" w:rsidRPr="00F23E1F">
        <w:rPr>
          <w:rFonts w:cs="Arial"/>
          <w:szCs w:val="24"/>
          <w:lang w:val="en-GB"/>
        </w:rPr>
        <w:t>trips are trips</w:t>
      </w:r>
      <w:r w:rsidR="006A20AA" w:rsidRPr="006A20AA">
        <w:rPr>
          <w:rFonts w:cs="Arial"/>
          <w:szCs w:val="24"/>
          <w:lang w:val="en-GB"/>
        </w:rPr>
        <w:t xml:space="preserve"> </w:t>
      </w:r>
      <w:r w:rsidR="006A20AA">
        <w:rPr>
          <w:rFonts w:cs="Arial"/>
          <w:szCs w:val="24"/>
          <w:lang w:val="en-GB"/>
        </w:rPr>
        <w:t>for which</w:t>
      </w:r>
      <w:r w:rsidR="006A20AA" w:rsidRPr="00F23E1F">
        <w:rPr>
          <w:rFonts w:cs="Arial"/>
          <w:szCs w:val="24"/>
          <w:lang w:val="en-GB"/>
        </w:rPr>
        <w:t xml:space="preserve"> </w:t>
      </w:r>
      <w:r w:rsidR="006A20AA">
        <w:rPr>
          <w:rFonts w:cs="Arial"/>
          <w:szCs w:val="24"/>
          <w:lang w:val="en-GB"/>
        </w:rPr>
        <w:t xml:space="preserve">at least </w:t>
      </w:r>
      <w:r w:rsidR="006A20AA" w:rsidRPr="00F23E1F">
        <w:rPr>
          <w:rFonts w:cs="Arial"/>
          <w:szCs w:val="24"/>
          <w:lang w:val="en-GB"/>
        </w:rPr>
        <w:t>one of the most common collective PT</w:t>
      </w:r>
      <w:r w:rsidR="00D11076">
        <w:rPr>
          <w:rFonts w:cs="Arial"/>
          <w:szCs w:val="24"/>
          <w:lang w:val="en-GB"/>
        </w:rPr>
        <w:t xml:space="preserve"> </w:t>
      </w:r>
      <w:r w:rsidR="006A20AA" w:rsidRPr="00F23E1F">
        <w:rPr>
          <w:rFonts w:cs="Arial"/>
          <w:szCs w:val="24"/>
          <w:lang w:val="en-GB"/>
        </w:rPr>
        <w:t xml:space="preserve">modes </w:t>
      </w:r>
      <w:r w:rsidR="008742D0">
        <w:rPr>
          <w:rFonts w:cs="Arial"/>
          <w:szCs w:val="24"/>
          <w:lang w:val="en-GB"/>
        </w:rPr>
        <w:t>is used</w:t>
      </w:r>
      <w:r w:rsidR="00097D91">
        <w:rPr>
          <w:rFonts w:cs="Arial"/>
          <w:szCs w:val="24"/>
          <w:lang w:val="en-GB"/>
        </w:rPr>
        <w:t>,</w:t>
      </w:r>
      <w:r w:rsidR="008742D0">
        <w:rPr>
          <w:rFonts w:cs="Arial"/>
          <w:szCs w:val="24"/>
          <w:lang w:val="en-GB"/>
        </w:rPr>
        <w:t xml:space="preserve"> </w:t>
      </w:r>
      <w:r w:rsidR="006A20AA" w:rsidRPr="00F23E1F">
        <w:rPr>
          <w:rFonts w:cs="Arial"/>
          <w:szCs w:val="24"/>
          <w:lang w:val="en-GB"/>
        </w:rPr>
        <w:t xml:space="preserve">either </w:t>
      </w:r>
      <w:r w:rsidR="006A20AA">
        <w:rPr>
          <w:rFonts w:cs="Arial"/>
          <w:szCs w:val="24"/>
          <w:lang w:val="en-GB"/>
        </w:rPr>
        <w:t>as the main</w:t>
      </w:r>
      <w:r w:rsidR="006A20AA" w:rsidRPr="00F23E1F">
        <w:rPr>
          <w:rFonts w:cs="Arial"/>
          <w:szCs w:val="24"/>
          <w:lang w:val="en-GB"/>
        </w:rPr>
        <w:t xml:space="preserve"> mode or </w:t>
      </w:r>
      <w:r w:rsidR="006A20AA">
        <w:rPr>
          <w:rFonts w:cs="Arial"/>
          <w:szCs w:val="24"/>
          <w:lang w:val="en-GB"/>
        </w:rPr>
        <w:t>as an</w:t>
      </w:r>
      <w:r w:rsidR="006A20AA" w:rsidRPr="00F23E1F">
        <w:rPr>
          <w:rFonts w:cs="Arial"/>
          <w:szCs w:val="24"/>
          <w:lang w:val="en-GB"/>
        </w:rPr>
        <w:t xml:space="preserve"> access/egress mode</w:t>
      </w:r>
      <w:r w:rsidR="00097D91">
        <w:rPr>
          <w:rFonts w:cs="Arial"/>
          <w:szCs w:val="24"/>
          <w:lang w:val="en-GB"/>
        </w:rPr>
        <w:t xml:space="preserve">; these are bus, tram, </w:t>
      </w:r>
      <w:r w:rsidR="006024A1">
        <w:rPr>
          <w:rFonts w:cs="Arial"/>
          <w:szCs w:val="24"/>
          <w:lang w:val="en-GB"/>
        </w:rPr>
        <w:t>metro</w:t>
      </w:r>
      <w:r w:rsidR="00097D91">
        <w:rPr>
          <w:rFonts w:cs="Arial"/>
          <w:szCs w:val="24"/>
          <w:lang w:val="en-GB"/>
        </w:rPr>
        <w:t>, and train</w:t>
      </w:r>
      <w:r w:rsidR="006A20AA">
        <w:rPr>
          <w:rFonts w:cs="Arial"/>
          <w:szCs w:val="24"/>
          <w:lang w:val="en-GB"/>
        </w:rPr>
        <w:t>. For these trips</w:t>
      </w:r>
      <w:r w:rsidR="006400FF" w:rsidRPr="00F23E1F">
        <w:rPr>
          <w:rFonts w:cs="Arial"/>
          <w:szCs w:val="24"/>
          <w:lang w:val="en-GB"/>
        </w:rPr>
        <w:t xml:space="preserve"> special leg information is </w:t>
      </w:r>
      <w:r w:rsidR="00992CA9" w:rsidRPr="00F23E1F">
        <w:rPr>
          <w:rFonts w:cs="Arial"/>
          <w:szCs w:val="24"/>
          <w:lang w:val="en-GB"/>
        </w:rPr>
        <w:t>collecte</w:t>
      </w:r>
      <w:r w:rsidR="006400FF" w:rsidRPr="00F23E1F">
        <w:rPr>
          <w:rFonts w:cs="Arial"/>
          <w:szCs w:val="24"/>
          <w:lang w:val="en-GB"/>
        </w:rPr>
        <w:t>d in Nieuw OVG and la</w:t>
      </w:r>
      <w:r w:rsidR="006A20AA">
        <w:rPr>
          <w:rFonts w:cs="Arial"/>
          <w:szCs w:val="24"/>
          <w:lang w:val="en-GB"/>
        </w:rPr>
        <w:t xml:space="preserve">ter surveys. </w:t>
      </w:r>
      <w:r w:rsidR="008742D0">
        <w:rPr>
          <w:rFonts w:cs="Arial"/>
          <w:szCs w:val="24"/>
          <w:lang w:val="en-GB"/>
        </w:rPr>
        <w:t>Regarding the interchanges, a</w:t>
      </w:r>
      <w:r w:rsidR="00F91157">
        <w:rPr>
          <w:rFonts w:cs="Arial"/>
          <w:szCs w:val="24"/>
          <w:lang w:val="en-GB"/>
        </w:rPr>
        <w:t xml:space="preserve"> second distinction </w:t>
      </w:r>
      <w:r w:rsidR="008742D0">
        <w:rPr>
          <w:rFonts w:cs="Arial"/>
          <w:szCs w:val="24"/>
          <w:lang w:val="en-GB"/>
        </w:rPr>
        <w:t>is made</w:t>
      </w:r>
      <w:r w:rsidR="00F91157">
        <w:rPr>
          <w:rFonts w:cs="Arial"/>
          <w:szCs w:val="24"/>
          <w:lang w:val="en-GB"/>
        </w:rPr>
        <w:t xml:space="preserve"> between </w:t>
      </w:r>
      <w:r w:rsidR="00992CA9" w:rsidRPr="00F23E1F">
        <w:rPr>
          <w:rFonts w:cs="Arial"/>
          <w:szCs w:val="24"/>
          <w:lang w:val="en-GB"/>
        </w:rPr>
        <w:t xml:space="preserve">intermodal </w:t>
      </w:r>
      <w:r w:rsidR="00F91157">
        <w:rPr>
          <w:rFonts w:cs="Arial"/>
          <w:szCs w:val="24"/>
          <w:lang w:val="en-GB"/>
        </w:rPr>
        <w:t>and</w:t>
      </w:r>
      <w:r w:rsidR="008B54A4" w:rsidRPr="00F23E1F">
        <w:rPr>
          <w:rFonts w:cs="Arial"/>
          <w:szCs w:val="24"/>
          <w:lang w:val="en-GB"/>
        </w:rPr>
        <w:t xml:space="preserve"> intramodal</w:t>
      </w:r>
      <w:r w:rsidR="00F571D5" w:rsidRPr="00F23E1F">
        <w:rPr>
          <w:rFonts w:cs="Arial"/>
          <w:szCs w:val="24"/>
          <w:lang w:val="en-GB"/>
        </w:rPr>
        <w:t>.</w:t>
      </w:r>
      <w:r w:rsidR="007E1C42">
        <w:rPr>
          <w:rFonts w:cs="Arial"/>
          <w:szCs w:val="24"/>
          <w:lang w:val="en-GB"/>
        </w:rPr>
        <w:t xml:space="preserve"> </w:t>
      </w:r>
      <w:r w:rsidR="00F91157">
        <w:rPr>
          <w:rFonts w:cs="Arial"/>
          <w:szCs w:val="24"/>
          <w:lang w:val="en-GB"/>
        </w:rPr>
        <w:t>For the interchanges to/from a PT mode</w:t>
      </w:r>
      <w:r w:rsidR="00F571D5" w:rsidRPr="00F23E1F">
        <w:rPr>
          <w:rFonts w:cs="Arial"/>
          <w:szCs w:val="24"/>
          <w:lang w:val="en-GB"/>
        </w:rPr>
        <w:t xml:space="preserve"> </w:t>
      </w:r>
      <w:r w:rsidR="00F91157">
        <w:rPr>
          <w:rFonts w:cs="Arial"/>
          <w:szCs w:val="24"/>
          <w:lang w:val="en-GB"/>
        </w:rPr>
        <w:t xml:space="preserve">separate figures for the train are produced. The train is the only PT mode with an unchanged definition, </w:t>
      </w:r>
      <w:r w:rsidR="00B03BDA">
        <w:rPr>
          <w:rFonts w:cs="Arial"/>
          <w:szCs w:val="24"/>
          <w:lang w:val="en-GB"/>
        </w:rPr>
        <w:t>making</w:t>
      </w:r>
      <w:r w:rsidR="00097D91">
        <w:rPr>
          <w:rFonts w:cs="Arial"/>
          <w:szCs w:val="24"/>
          <w:lang w:val="en-GB"/>
        </w:rPr>
        <w:t xml:space="preserve"> the</w:t>
      </w:r>
      <w:r w:rsidR="00F91157">
        <w:rPr>
          <w:rFonts w:cs="Arial"/>
          <w:szCs w:val="24"/>
          <w:lang w:val="en-GB"/>
        </w:rPr>
        <w:t xml:space="preserve"> figures comparable in all designs</w:t>
      </w:r>
      <w:r w:rsidR="007E1C42">
        <w:rPr>
          <w:rFonts w:cs="Arial"/>
          <w:szCs w:val="24"/>
          <w:lang w:val="en-GB"/>
        </w:rPr>
        <w:t>.</w:t>
      </w:r>
    </w:p>
    <w:p w:rsidR="00B03BDA" w:rsidRDefault="00B03BDA" w:rsidP="001D12D3">
      <w:pPr>
        <w:spacing w:line="240" w:lineRule="auto"/>
        <w:rPr>
          <w:rFonts w:cs="Arial"/>
          <w:szCs w:val="24"/>
          <w:lang w:val="en-GB"/>
        </w:rPr>
      </w:pPr>
    </w:p>
    <w:p w:rsidR="007E1C42" w:rsidRDefault="00B30737" w:rsidP="007E1C42">
      <w:pPr>
        <w:spacing w:line="240" w:lineRule="auto"/>
        <w:rPr>
          <w:rFonts w:cs="Arial"/>
          <w:szCs w:val="24"/>
          <w:lang w:val="en-GB"/>
        </w:rPr>
      </w:pPr>
      <w:r>
        <w:rPr>
          <w:rFonts w:cs="Arial"/>
          <w:szCs w:val="24"/>
          <w:lang w:val="en-GB"/>
        </w:rPr>
        <w:t>T</w:t>
      </w:r>
      <w:r w:rsidR="007E1C42">
        <w:rPr>
          <w:rFonts w:cs="Arial"/>
          <w:szCs w:val="24"/>
          <w:lang w:val="en-GB"/>
        </w:rPr>
        <w:t>he period of Oud OVG 2a</w:t>
      </w:r>
      <w:r>
        <w:rPr>
          <w:rFonts w:cs="Arial"/>
          <w:szCs w:val="24"/>
          <w:lang w:val="en-GB"/>
        </w:rPr>
        <w:t xml:space="preserve"> will be split up into two periods, because during this period the student pass was introduced that affected a break in the trend.</w:t>
      </w:r>
      <w:r w:rsidR="007E1C42">
        <w:rPr>
          <w:rFonts w:cs="Arial"/>
          <w:szCs w:val="24"/>
          <w:lang w:val="en-GB"/>
        </w:rPr>
        <w:t xml:space="preserve"> The period before </w:t>
      </w:r>
      <w:r>
        <w:rPr>
          <w:rFonts w:cs="Arial"/>
          <w:szCs w:val="24"/>
          <w:lang w:val="en-GB"/>
        </w:rPr>
        <w:t>the introduction</w:t>
      </w:r>
      <w:r w:rsidR="007E1C42">
        <w:rPr>
          <w:rFonts w:cs="Arial"/>
          <w:szCs w:val="24"/>
          <w:lang w:val="en-GB"/>
        </w:rPr>
        <w:t xml:space="preserve"> (1985-1990) will be</w:t>
      </w:r>
      <w:r w:rsidR="007E1C42" w:rsidRPr="00F23E1F">
        <w:rPr>
          <w:rFonts w:cs="Arial"/>
          <w:szCs w:val="24"/>
          <w:lang w:val="en-GB"/>
        </w:rPr>
        <w:t xml:space="preserve"> indicated as Oud OVG 2a1</w:t>
      </w:r>
      <w:r w:rsidR="007E1C42">
        <w:rPr>
          <w:rFonts w:cs="Arial"/>
          <w:szCs w:val="24"/>
          <w:lang w:val="en-GB"/>
        </w:rPr>
        <w:t xml:space="preserve">, the period after the </w:t>
      </w:r>
      <w:r>
        <w:rPr>
          <w:rFonts w:cs="Arial"/>
          <w:szCs w:val="24"/>
          <w:lang w:val="en-GB"/>
        </w:rPr>
        <w:t>introduction</w:t>
      </w:r>
      <w:r w:rsidR="007E1C42">
        <w:rPr>
          <w:rFonts w:cs="Arial"/>
          <w:szCs w:val="24"/>
          <w:lang w:val="en-GB"/>
        </w:rPr>
        <w:t xml:space="preserve"> (1991-1993) as</w:t>
      </w:r>
      <w:r w:rsidR="007E1C42" w:rsidRPr="00F23E1F">
        <w:rPr>
          <w:rFonts w:cs="Arial"/>
          <w:szCs w:val="24"/>
          <w:lang w:val="en-GB"/>
        </w:rPr>
        <w:t xml:space="preserve"> Oud OVG 2a</w:t>
      </w:r>
      <w:r w:rsidR="007E1C42">
        <w:rPr>
          <w:rFonts w:cs="Arial"/>
          <w:szCs w:val="24"/>
          <w:lang w:val="en-GB"/>
        </w:rPr>
        <w:t>2.</w:t>
      </w:r>
    </w:p>
    <w:p w:rsidR="005C5937" w:rsidRDefault="005C5937" w:rsidP="001D12D3">
      <w:pPr>
        <w:spacing w:line="240" w:lineRule="auto"/>
        <w:rPr>
          <w:rFonts w:cs="Arial"/>
          <w:szCs w:val="24"/>
          <w:lang w:val="en-GB"/>
        </w:rPr>
      </w:pPr>
    </w:p>
    <w:p w:rsidR="006400FF" w:rsidRDefault="004B55AE" w:rsidP="001D12D3">
      <w:pPr>
        <w:spacing w:line="240" w:lineRule="auto"/>
        <w:rPr>
          <w:rFonts w:cs="Arial"/>
          <w:szCs w:val="24"/>
          <w:lang w:val="en-GB"/>
        </w:rPr>
      </w:pPr>
      <w:r w:rsidRPr="00F23E1F">
        <w:rPr>
          <w:rFonts w:cs="Arial"/>
          <w:szCs w:val="24"/>
          <w:lang w:val="en-GB"/>
        </w:rPr>
        <w:t xml:space="preserve">Table </w:t>
      </w:r>
      <w:r w:rsidR="009B47CF">
        <w:rPr>
          <w:rFonts w:cs="Arial"/>
          <w:szCs w:val="24"/>
          <w:lang w:val="en-GB"/>
        </w:rPr>
        <w:t>4</w:t>
      </w:r>
      <w:r w:rsidRPr="00F23E1F">
        <w:rPr>
          <w:rFonts w:cs="Arial"/>
          <w:szCs w:val="24"/>
          <w:lang w:val="en-GB"/>
        </w:rPr>
        <w:t xml:space="preserve"> gives the trip and int</w:t>
      </w:r>
      <w:r w:rsidR="00F571D5" w:rsidRPr="00F23E1F">
        <w:rPr>
          <w:rFonts w:cs="Arial"/>
          <w:szCs w:val="24"/>
          <w:lang w:val="en-GB"/>
        </w:rPr>
        <w:t>erchange numbers,</w:t>
      </w:r>
      <w:r w:rsidRPr="00F23E1F">
        <w:rPr>
          <w:rFonts w:cs="Arial"/>
          <w:szCs w:val="24"/>
          <w:lang w:val="en-GB"/>
        </w:rPr>
        <w:t xml:space="preserve"> </w:t>
      </w:r>
      <w:r w:rsidR="00F571D5" w:rsidRPr="00F23E1F">
        <w:rPr>
          <w:rFonts w:cs="Arial"/>
          <w:szCs w:val="24"/>
          <w:lang w:val="en-GB"/>
        </w:rPr>
        <w:t>expressed</w:t>
      </w:r>
      <w:r w:rsidR="00906BD7">
        <w:rPr>
          <w:rFonts w:cs="Arial"/>
          <w:szCs w:val="24"/>
          <w:lang w:val="en-GB"/>
        </w:rPr>
        <w:t xml:space="preserve"> in numbers per capita per year (for </w:t>
      </w:r>
      <w:r w:rsidR="00B30737">
        <w:rPr>
          <w:rFonts w:cs="Arial"/>
          <w:szCs w:val="24"/>
          <w:lang w:val="en-GB"/>
        </w:rPr>
        <w:t>persons aged 12 and older</w:t>
      </w:r>
      <w:r w:rsidR="00906BD7">
        <w:rPr>
          <w:rFonts w:cs="Arial"/>
          <w:szCs w:val="24"/>
          <w:lang w:val="en-GB"/>
        </w:rPr>
        <w:t>)</w:t>
      </w:r>
      <w:r w:rsidR="00EE2EC1" w:rsidRPr="00F23E1F">
        <w:rPr>
          <w:rFonts w:cs="Arial"/>
          <w:szCs w:val="24"/>
          <w:lang w:val="en-GB"/>
        </w:rPr>
        <w:t>.</w:t>
      </w:r>
      <w:r w:rsidR="00D7206F">
        <w:rPr>
          <w:rFonts w:cs="Arial"/>
          <w:szCs w:val="24"/>
          <w:lang w:val="en-GB"/>
        </w:rPr>
        <w:t xml:space="preserve"> </w:t>
      </w:r>
      <w:r w:rsidR="00B30737">
        <w:rPr>
          <w:rFonts w:cs="Arial"/>
          <w:szCs w:val="24"/>
          <w:lang w:val="en-GB"/>
        </w:rPr>
        <w:t>The change in travel behaviour is marked by a duplicate</w:t>
      </w:r>
      <w:r w:rsidR="00906BD7">
        <w:rPr>
          <w:rFonts w:cs="Arial"/>
          <w:szCs w:val="24"/>
          <w:lang w:val="en-GB"/>
        </w:rPr>
        <w:t xml:space="preserve"> vertical</w:t>
      </w:r>
      <w:r w:rsidR="00B30737">
        <w:rPr>
          <w:rFonts w:cs="Arial"/>
          <w:szCs w:val="24"/>
          <w:lang w:val="en-GB"/>
        </w:rPr>
        <w:t xml:space="preserve"> line, t</w:t>
      </w:r>
      <w:r w:rsidR="00D7206F">
        <w:rPr>
          <w:rFonts w:cs="Arial"/>
          <w:szCs w:val="24"/>
          <w:lang w:val="en-GB"/>
        </w:rPr>
        <w:t xml:space="preserve">he </w:t>
      </w:r>
      <w:r w:rsidR="005B2CB8">
        <w:rPr>
          <w:rFonts w:cs="Arial"/>
          <w:szCs w:val="24"/>
          <w:lang w:val="en-GB"/>
        </w:rPr>
        <w:t xml:space="preserve">major </w:t>
      </w:r>
      <w:r w:rsidR="00D7206F">
        <w:rPr>
          <w:rFonts w:cs="Arial"/>
          <w:szCs w:val="24"/>
          <w:lang w:val="en-GB"/>
        </w:rPr>
        <w:t>changes</w:t>
      </w:r>
      <w:r w:rsidR="00297690">
        <w:rPr>
          <w:rFonts w:cs="Arial"/>
          <w:szCs w:val="24"/>
          <w:lang w:val="en-GB"/>
        </w:rPr>
        <w:t xml:space="preserve"> </w:t>
      </w:r>
      <w:r w:rsidR="00686939">
        <w:rPr>
          <w:rFonts w:cs="Arial"/>
          <w:szCs w:val="24"/>
          <w:lang w:val="en-GB"/>
        </w:rPr>
        <w:t>in the collection of leg data</w:t>
      </w:r>
      <w:r w:rsidR="00A27DB1">
        <w:rPr>
          <w:rFonts w:cs="Arial"/>
          <w:szCs w:val="24"/>
          <w:lang w:val="en-GB"/>
        </w:rPr>
        <w:t>,</w:t>
      </w:r>
      <w:r w:rsidR="00686939">
        <w:rPr>
          <w:rFonts w:cs="Arial"/>
          <w:szCs w:val="24"/>
          <w:lang w:val="en-GB"/>
        </w:rPr>
        <w:t xml:space="preserve"> </w:t>
      </w:r>
      <w:r w:rsidR="00B30737">
        <w:rPr>
          <w:rFonts w:cs="Arial"/>
          <w:szCs w:val="24"/>
          <w:lang w:val="en-GB"/>
        </w:rPr>
        <w:t xml:space="preserve">that directly affect the registration of multimodality, </w:t>
      </w:r>
      <w:r w:rsidR="00297690">
        <w:rPr>
          <w:rFonts w:cs="Arial"/>
          <w:szCs w:val="24"/>
          <w:lang w:val="en-GB"/>
        </w:rPr>
        <w:t>are</w:t>
      </w:r>
      <w:r w:rsidR="00906BD7">
        <w:rPr>
          <w:rFonts w:cs="Arial"/>
          <w:szCs w:val="24"/>
          <w:lang w:val="en-GB"/>
        </w:rPr>
        <w:t xml:space="preserve"> marked by bold </w:t>
      </w:r>
      <w:r w:rsidR="00B30737">
        <w:rPr>
          <w:rFonts w:cs="Arial"/>
          <w:szCs w:val="24"/>
          <w:lang w:val="en-GB"/>
        </w:rPr>
        <w:t>lines.</w:t>
      </w:r>
    </w:p>
    <w:p w:rsidR="001E6E88" w:rsidRPr="00F23E1F" w:rsidRDefault="001E6E88" w:rsidP="001D12D3">
      <w:pPr>
        <w:spacing w:line="240" w:lineRule="auto"/>
        <w:rPr>
          <w:rFonts w:cs="Arial"/>
          <w:szCs w:val="24"/>
          <w:lang w:val="en-GB"/>
        </w:rPr>
      </w:pPr>
    </w:p>
    <w:p w:rsidR="006B2435" w:rsidRPr="00F23E1F" w:rsidRDefault="009B47CF" w:rsidP="001D12D3">
      <w:pPr>
        <w:spacing w:line="240" w:lineRule="auto"/>
        <w:rPr>
          <w:rFonts w:cs="Arial"/>
          <w:szCs w:val="24"/>
          <w:lang w:val="en-GB"/>
        </w:rPr>
      </w:pPr>
      <w:r>
        <w:rPr>
          <w:rFonts w:cs="Arial"/>
          <w:szCs w:val="24"/>
          <w:lang w:val="en-GB"/>
        </w:rPr>
        <w:t>Table 4</w:t>
      </w:r>
      <w:r w:rsidR="004B55AE" w:rsidRPr="00F23E1F">
        <w:rPr>
          <w:rFonts w:cs="Arial"/>
          <w:szCs w:val="24"/>
          <w:lang w:val="en-GB"/>
        </w:rPr>
        <w:t>: M</w:t>
      </w:r>
      <w:r w:rsidR="001E6E88" w:rsidRPr="00F23E1F">
        <w:rPr>
          <w:rFonts w:cs="Arial"/>
          <w:szCs w:val="24"/>
          <w:lang w:val="en-GB"/>
        </w:rPr>
        <w:t>ultimodal</w:t>
      </w:r>
      <w:r w:rsidR="004B55AE" w:rsidRPr="00F23E1F">
        <w:rPr>
          <w:rFonts w:cs="Arial"/>
          <w:szCs w:val="24"/>
          <w:lang w:val="en-GB"/>
        </w:rPr>
        <w:t xml:space="preserve"> trips and interchanges</w:t>
      </w:r>
      <w:r w:rsidR="001E6E88" w:rsidRPr="00F23E1F">
        <w:rPr>
          <w:rFonts w:cs="Arial"/>
          <w:szCs w:val="24"/>
          <w:lang w:val="en-GB"/>
        </w:rPr>
        <w:t xml:space="preserve"> </w:t>
      </w:r>
      <w:r w:rsidR="00500603" w:rsidRPr="00F23E1F">
        <w:rPr>
          <w:rFonts w:cs="Arial"/>
          <w:szCs w:val="24"/>
          <w:lang w:val="en-GB"/>
        </w:rPr>
        <w:t xml:space="preserve">per capita per year </w:t>
      </w:r>
      <w:r w:rsidR="000202C7">
        <w:rPr>
          <w:rFonts w:cs="Arial"/>
          <w:szCs w:val="24"/>
          <w:lang w:val="en-GB"/>
        </w:rPr>
        <w:t>for</w:t>
      </w:r>
      <w:r w:rsidR="00620119" w:rsidRPr="00F23E1F">
        <w:rPr>
          <w:rFonts w:cs="Arial"/>
          <w:szCs w:val="24"/>
          <w:lang w:val="en-GB"/>
        </w:rPr>
        <w:t xml:space="preserve"> different designs of the Dutch NTS</w:t>
      </w:r>
    </w:p>
    <w:tbl>
      <w:tblPr>
        <w:tblStyle w:val="TableGrid"/>
        <w:tblW w:w="8881" w:type="dxa"/>
        <w:tblLook w:val="04A0" w:firstRow="1" w:lastRow="0" w:firstColumn="1" w:lastColumn="0" w:noHBand="0" w:noVBand="1"/>
      </w:tblPr>
      <w:tblGrid>
        <w:gridCol w:w="1976"/>
        <w:gridCol w:w="748"/>
        <w:gridCol w:w="748"/>
        <w:gridCol w:w="748"/>
        <w:gridCol w:w="748"/>
        <w:gridCol w:w="833"/>
        <w:gridCol w:w="766"/>
        <w:gridCol w:w="766"/>
        <w:gridCol w:w="774"/>
        <w:gridCol w:w="774"/>
      </w:tblGrid>
      <w:tr w:rsidR="004D3458" w:rsidTr="004D3458">
        <w:tc>
          <w:tcPr>
            <w:tcW w:w="1976" w:type="dxa"/>
          </w:tcPr>
          <w:p w:rsidR="004D3458" w:rsidRPr="004D3458" w:rsidRDefault="004D3458" w:rsidP="00A6435B">
            <w:pPr>
              <w:jc w:val="left"/>
              <w:rPr>
                <w:rFonts w:cs="Arial"/>
                <w:sz w:val="22"/>
                <w:lang w:val="en-GB"/>
              </w:rPr>
            </w:pPr>
            <w:r w:rsidRPr="004D3458">
              <w:rPr>
                <w:rFonts w:cs="Arial"/>
                <w:sz w:val="22"/>
                <w:lang w:val="en-GB"/>
              </w:rPr>
              <w:t>Indicator</w:t>
            </w:r>
          </w:p>
        </w:tc>
        <w:tc>
          <w:tcPr>
            <w:tcW w:w="748" w:type="dxa"/>
          </w:tcPr>
          <w:p w:rsidR="004D3458" w:rsidRPr="004D3458" w:rsidRDefault="004D3458" w:rsidP="00A6435B">
            <w:pPr>
              <w:rPr>
                <w:rFonts w:cs="Arial"/>
                <w:sz w:val="22"/>
                <w:lang w:val="en-GB"/>
              </w:rPr>
            </w:pPr>
            <w:r w:rsidRPr="004D3458">
              <w:rPr>
                <w:rFonts w:cs="Arial"/>
                <w:sz w:val="22"/>
                <w:lang w:val="en-GB"/>
              </w:rPr>
              <w:t>Oud OVG 1</w:t>
            </w:r>
          </w:p>
        </w:tc>
        <w:tc>
          <w:tcPr>
            <w:tcW w:w="748" w:type="dxa"/>
            <w:tcBorders>
              <w:right w:val="double" w:sz="4" w:space="0" w:color="auto"/>
            </w:tcBorders>
          </w:tcPr>
          <w:p w:rsidR="004D3458" w:rsidRPr="004D3458" w:rsidRDefault="004D3458" w:rsidP="00A6435B">
            <w:pPr>
              <w:rPr>
                <w:rFonts w:cs="Arial"/>
                <w:sz w:val="22"/>
                <w:lang w:val="en-GB"/>
              </w:rPr>
            </w:pPr>
            <w:r w:rsidRPr="004D3458">
              <w:rPr>
                <w:rFonts w:cs="Arial"/>
                <w:sz w:val="22"/>
                <w:lang w:val="en-GB"/>
              </w:rPr>
              <w:t>Oud OVG 2a1</w:t>
            </w:r>
          </w:p>
        </w:tc>
        <w:tc>
          <w:tcPr>
            <w:tcW w:w="748" w:type="dxa"/>
            <w:tcBorders>
              <w:left w:val="double" w:sz="4" w:space="0" w:color="auto"/>
            </w:tcBorders>
          </w:tcPr>
          <w:p w:rsidR="004D3458" w:rsidRPr="004D3458" w:rsidRDefault="004D3458" w:rsidP="00A6435B">
            <w:pPr>
              <w:rPr>
                <w:rFonts w:cs="Arial"/>
                <w:sz w:val="22"/>
                <w:lang w:val="en-GB"/>
              </w:rPr>
            </w:pPr>
            <w:r w:rsidRPr="004D3458">
              <w:rPr>
                <w:rFonts w:cs="Arial"/>
                <w:sz w:val="22"/>
                <w:lang w:val="en-GB"/>
              </w:rPr>
              <w:t>Oud OVG 2a2</w:t>
            </w:r>
          </w:p>
        </w:tc>
        <w:tc>
          <w:tcPr>
            <w:tcW w:w="748" w:type="dxa"/>
            <w:tcBorders>
              <w:right w:val="single" w:sz="18" w:space="0" w:color="auto"/>
            </w:tcBorders>
          </w:tcPr>
          <w:p w:rsidR="004D3458" w:rsidRPr="004D3458" w:rsidRDefault="004D3458" w:rsidP="00A6435B">
            <w:pPr>
              <w:rPr>
                <w:rFonts w:cs="Arial"/>
                <w:sz w:val="22"/>
                <w:lang w:val="en-GB"/>
              </w:rPr>
            </w:pPr>
            <w:r w:rsidRPr="004D3458">
              <w:rPr>
                <w:rFonts w:cs="Arial"/>
                <w:sz w:val="22"/>
                <w:lang w:val="en-GB"/>
              </w:rPr>
              <w:t>Oud OVG 2b</w:t>
            </w:r>
          </w:p>
        </w:tc>
        <w:tc>
          <w:tcPr>
            <w:tcW w:w="833" w:type="dxa"/>
            <w:tcBorders>
              <w:left w:val="single" w:sz="18" w:space="0" w:color="auto"/>
            </w:tcBorders>
          </w:tcPr>
          <w:p w:rsidR="004D3458" w:rsidRPr="004D3458" w:rsidRDefault="004D3458" w:rsidP="00A6435B">
            <w:pPr>
              <w:rPr>
                <w:rFonts w:cs="Arial"/>
                <w:sz w:val="22"/>
                <w:lang w:val="en-GB"/>
              </w:rPr>
            </w:pPr>
            <w:r w:rsidRPr="004D3458">
              <w:rPr>
                <w:rFonts w:cs="Arial"/>
                <w:sz w:val="22"/>
                <w:lang w:val="en-GB"/>
              </w:rPr>
              <w:t>Nieuw OVG</w:t>
            </w:r>
          </w:p>
        </w:tc>
        <w:tc>
          <w:tcPr>
            <w:tcW w:w="766" w:type="dxa"/>
          </w:tcPr>
          <w:p w:rsidR="004D3458" w:rsidRPr="004D3458" w:rsidRDefault="004D3458" w:rsidP="00A6435B">
            <w:pPr>
              <w:rPr>
                <w:rFonts w:cs="Arial"/>
                <w:sz w:val="22"/>
                <w:lang w:val="en-GB"/>
              </w:rPr>
            </w:pPr>
            <w:r w:rsidRPr="004D3458">
              <w:rPr>
                <w:rFonts w:cs="Arial"/>
                <w:sz w:val="22"/>
                <w:lang w:val="en-GB"/>
              </w:rPr>
              <w:t>MON 1</w:t>
            </w:r>
          </w:p>
        </w:tc>
        <w:tc>
          <w:tcPr>
            <w:tcW w:w="766" w:type="dxa"/>
            <w:tcBorders>
              <w:right w:val="single" w:sz="18" w:space="0" w:color="auto"/>
            </w:tcBorders>
          </w:tcPr>
          <w:p w:rsidR="004D3458" w:rsidRPr="004D3458" w:rsidRDefault="004D3458" w:rsidP="00A6435B">
            <w:pPr>
              <w:rPr>
                <w:rFonts w:cs="Arial"/>
                <w:sz w:val="22"/>
                <w:lang w:val="en-GB"/>
              </w:rPr>
            </w:pPr>
            <w:r w:rsidRPr="004D3458">
              <w:rPr>
                <w:rFonts w:cs="Arial"/>
                <w:sz w:val="22"/>
                <w:lang w:val="en-GB"/>
              </w:rPr>
              <w:t>MON 2</w:t>
            </w:r>
          </w:p>
        </w:tc>
        <w:tc>
          <w:tcPr>
            <w:tcW w:w="774" w:type="dxa"/>
            <w:tcBorders>
              <w:left w:val="single" w:sz="18" w:space="0" w:color="auto"/>
              <w:right w:val="single" w:sz="18" w:space="0" w:color="auto"/>
            </w:tcBorders>
          </w:tcPr>
          <w:p w:rsidR="004D3458" w:rsidRPr="004D3458" w:rsidRDefault="004D3458" w:rsidP="00A6435B">
            <w:pPr>
              <w:rPr>
                <w:rFonts w:cs="Arial"/>
                <w:sz w:val="22"/>
                <w:lang w:val="en-GB"/>
              </w:rPr>
            </w:pPr>
            <w:r w:rsidRPr="004D3458">
              <w:rPr>
                <w:rFonts w:cs="Arial"/>
                <w:sz w:val="22"/>
                <w:lang w:val="en-GB"/>
              </w:rPr>
              <w:t>OViN 1</w:t>
            </w:r>
          </w:p>
        </w:tc>
        <w:tc>
          <w:tcPr>
            <w:tcW w:w="774" w:type="dxa"/>
            <w:tcBorders>
              <w:left w:val="single" w:sz="18" w:space="0" w:color="auto"/>
            </w:tcBorders>
          </w:tcPr>
          <w:p w:rsidR="004D3458" w:rsidRPr="004D3458" w:rsidRDefault="004D3458" w:rsidP="00A6435B">
            <w:pPr>
              <w:rPr>
                <w:rFonts w:cs="Arial"/>
                <w:sz w:val="22"/>
                <w:lang w:val="en-GB"/>
              </w:rPr>
            </w:pPr>
            <w:r w:rsidRPr="004D3458">
              <w:rPr>
                <w:rFonts w:cs="Arial"/>
                <w:sz w:val="22"/>
                <w:lang w:val="en-GB"/>
              </w:rPr>
              <w:t>OViN 2</w:t>
            </w:r>
          </w:p>
        </w:tc>
      </w:tr>
      <w:tr w:rsidR="004D3458" w:rsidTr="004D3458">
        <w:tc>
          <w:tcPr>
            <w:tcW w:w="1976" w:type="dxa"/>
          </w:tcPr>
          <w:p w:rsidR="004D3458" w:rsidRPr="004D3458" w:rsidRDefault="004D3458" w:rsidP="00A6435B">
            <w:pPr>
              <w:jc w:val="left"/>
              <w:rPr>
                <w:rFonts w:cs="Arial"/>
                <w:sz w:val="22"/>
                <w:lang w:val="en-GB"/>
              </w:rPr>
            </w:pPr>
            <w:r w:rsidRPr="004D3458">
              <w:rPr>
                <w:rFonts w:cs="Arial"/>
                <w:sz w:val="22"/>
                <w:lang w:val="en-GB"/>
              </w:rPr>
              <w:t>Multimodal trips</w:t>
            </w:r>
          </w:p>
          <w:p w:rsidR="004D3458" w:rsidRPr="004D3458" w:rsidRDefault="004D3458" w:rsidP="00A6435B">
            <w:pPr>
              <w:pStyle w:val="ListParagraph"/>
              <w:numPr>
                <w:ilvl w:val="0"/>
                <w:numId w:val="2"/>
              </w:numPr>
              <w:ind w:left="284" w:hanging="142"/>
              <w:jc w:val="left"/>
              <w:rPr>
                <w:rFonts w:cs="Arial"/>
                <w:sz w:val="22"/>
                <w:lang w:val="en-GB"/>
              </w:rPr>
            </w:pPr>
            <w:r w:rsidRPr="004D3458">
              <w:rPr>
                <w:rFonts w:cs="Arial"/>
                <w:sz w:val="22"/>
                <w:lang w:val="en-GB"/>
              </w:rPr>
              <w:t>PT</w:t>
            </w:r>
          </w:p>
          <w:p w:rsidR="004D3458" w:rsidRPr="004D3458" w:rsidRDefault="00B87177" w:rsidP="00A6435B">
            <w:pPr>
              <w:pStyle w:val="ListParagraph"/>
              <w:numPr>
                <w:ilvl w:val="0"/>
                <w:numId w:val="2"/>
              </w:numPr>
              <w:ind w:left="284" w:hanging="142"/>
              <w:jc w:val="left"/>
              <w:rPr>
                <w:rFonts w:cs="Arial"/>
                <w:sz w:val="22"/>
                <w:lang w:val="en-GB"/>
              </w:rPr>
            </w:pPr>
            <w:r>
              <w:rPr>
                <w:rFonts w:cs="Arial"/>
                <w:sz w:val="22"/>
                <w:lang w:val="en-GB"/>
              </w:rPr>
              <w:t>n</w:t>
            </w:r>
            <w:r w:rsidR="004D3458" w:rsidRPr="004D3458">
              <w:rPr>
                <w:rFonts w:cs="Arial"/>
                <w:sz w:val="22"/>
                <w:lang w:val="en-GB"/>
              </w:rPr>
              <w:t>on-PT</w:t>
            </w:r>
          </w:p>
        </w:tc>
        <w:tc>
          <w:tcPr>
            <w:tcW w:w="748" w:type="dxa"/>
          </w:tcPr>
          <w:p w:rsidR="004D3458" w:rsidRPr="004D3458" w:rsidRDefault="004D3458" w:rsidP="00A6435B">
            <w:pPr>
              <w:jc w:val="center"/>
              <w:rPr>
                <w:rFonts w:cs="Arial"/>
                <w:sz w:val="22"/>
                <w:lang w:val="en-GB"/>
              </w:rPr>
            </w:pPr>
          </w:p>
          <w:p w:rsidR="004D3458" w:rsidRPr="004D3458" w:rsidRDefault="004D3458" w:rsidP="00A6435B">
            <w:pPr>
              <w:jc w:val="center"/>
              <w:rPr>
                <w:rFonts w:cs="Arial"/>
                <w:sz w:val="22"/>
                <w:lang w:val="en-GB"/>
              </w:rPr>
            </w:pPr>
            <w:r w:rsidRPr="004D3458">
              <w:rPr>
                <w:rFonts w:cs="Arial"/>
                <w:sz w:val="22"/>
                <w:lang w:val="en-GB"/>
              </w:rPr>
              <w:t>18.5</w:t>
            </w:r>
          </w:p>
          <w:p w:rsidR="004D3458" w:rsidRPr="004D3458" w:rsidRDefault="004D3458" w:rsidP="00A6435B">
            <w:pPr>
              <w:jc w:val="center"/>
              <w:rPr>
                <w:rFonts w:cs="Arial"/>
                <w:sz w:val="22"/>
                <w:lang w:val="en-GB"/>
              </w:rPr>
            </w:pPr>
            <w:r w:rsidRPr="004D3458">
              <w:rPr>
                <w:rFonts w:cs="Arial"/>
                <w:sz w:val="22"/>
                <w:lang w:val="en-GB"/>
              </w:rPr>
              <w:t>5.6</w:t>
            </w:r>
          </w:p>
        </w:tc>
        <w:tc>
          <w:tcPr>
            <w:tcW w:w="748" w:type="dxa"/>
            <w:tcBorders>
              <w:right w:val="double" w:sz="4" w:space="0" w:color="auto"/>
            </w:tcBorders>
          </w:tcPr>
          <w:p w:rsidR="004D3458" w:rsidRPr="004D3458" w:rsidRDefault="004D3458" w:rsidP="00A6435B">
            <w:pPr>
              <w:jc w:val="center"/>
              <w:rPr>
                <w:rFonts w:cs="Arial"/>
                <w:sz w:val="22"/>
                <w:lang w:val="en-GB"/>
              </w:rPr>
            </w:pPr>
          </w:p>
          <w:p w:rsidR="004D3458" w:rsidRPr="004D3458" w:rsidRDefault="004D3458" w:rsidP="00A6435B">
            <w:pPr>
              <w:jc w:val="center"/>
              <w:rPr>
                <w:rFonts w:cs="Arial"/>
                <w:sz w:val="22"/>
                <w:lang w:val="en-GB"/>
              </w:rPr>
            </w:pPr>
            <w:r w:rsidRPr="004D3458">
              <w:rPr>
                <w:rFonts w:cs="Arial"/>
                <w:sz w:val="22"/>
                <w:lang w:val="en-GB"/>
              </w:rPr>
              <w:t>24.1</w:t>
            </w:r>
          </w:p>
          <w:p w:rsidR="004D3458" w:rsidRPr="004D3458" w:rsidRDefault="004D3458" w:rsidP="00A6435B">
            <w:pPr>
              <w:jc w:val="center"/>
              <w:rPr>
                <w:rFonts w:cs="Arial"/>
                <w:sz w:val="22"/>
                <w:lang w:val="en-GB"/>
              </w:rPr>
            </w:pPr>
            <w:r w:rsidRPr="004D3458">
              <w:rPr>
                <w:rFonts w:cs="Arial"/>
                <w:sz w:val="22"/>
                <w:lang w:val="en-GB"/>
              </w:rPr>
              <w:t>5.1</w:t>
            </w:r>
          </w:p>
        </w:tc>
        <w:tc>
          <w:tcPr>
            <w:tcW w:w="748" w:type="dxa"/>
            <w:tcBorders>
              <w:left w:val="double" w:sz="4" w:space="0" w:color="auto"/>
            </w:tcBorders>
          </w:tcPr>
          <w:p w:rsidR="004D3458" w:rsidRPr="004D3458" w:rsidRDefault="004D3458" w:rsidP="00A6435B">
            <w:pPr>
              <w:jc w:val="center"/>
              <w:rPr>
                <w:rFonts w:cs="Arial"/>
                <w:sz w:val="22"/>
                <w:lang w:val="en-GB"/>
              </w:rPr>
            </w:pPr>
          </w:p>
          <w:p w:rsidR="004D3458" w:rsidRPr="004D3458" w:rsidRDefault="004D3458" w:rsidP="00A6435B">
            <w:pPr>
              <w:jc w:val="center"/>
              <w:rPr>
                <w:rFonts w:cs="Arial"/>
                <w:sz w:val="22"/>
                <w:lang w:val="en-GB"/>
              </w:rPr>
            </w:pPr>
            <w:r w:rsidRPr="004D3458">
              <w:rPr>
                <w:rFonts w:cs="Arial"/>
                <w:sz w:val="22"/>
                <w:lang w:val="en-GB"/>
              </w:rPr>
              <w:t>32.6</w:t>
            </w:r>
          </w:p>
          <w:p w:rsidR="004D3458" w:rsidRPr="004D3458" w:rsidRDefault="004D3458" w:rsidP="00A6435B">
            <w:pPr>
              <w:jc w:val="center"/>
              <w:rPr>
                <w:rFonts w:cs="Arial"/>
                <w:sz w:val="22"/>
                <w:lang w:val="en-GB"/>
              </w:rPr>
            </w:pPr>
            <w:r w:rsidRPr="004D3458">
              <w:rPr>
                <w:rFonts w:cs="Arial"/>
                <w:sz w:val="22"/>
                <w:lang w:val="en-GB"/>
              </w:rPr>
              <w:t>4.3</w:t>
            </w:r>
          </w:p>
        </w:tc>
        <w:tc>
          <w:tcPr>
            <w:tcW w:w="748" w:type="dxa"/>
            <w:tcBorders>
              <w:right w:val="single" w:sz="18" w:space="0" w:color="auto"/>
            </w:tcBorders>
          </w:tcPr>
          <w:p w:rsidR="004D3458" w:rsidRPr="004D3458" w:rsidRDefault="004D3458" w:rsidP="00A6435B">
            <w:pPr>
              <w:jc w:val="center"/>
              <w:rPr>
                <w:rFonts w:cs="Arial"/>
                <w:sz w:val="22"/>
                <w:lang w:val="en-GB"/>
              </w:rPr>
            </w:pPr>
          </w:p>
          <w:p w:rsidR="004D3458" w:rsidRPr="004D3458" w:rsidRDefault="004D3458" w:rsidP="00A6435B">
            <w:pPr>
              <w:jc w:val="center"/>
              <w:rPr>
                <w:rFonts w:cs="Arial"/>
                <w:sz w:val="22"/>
                <w:lang w:val="en-GB"/>
              </w:rPr>
            </w:pPr>
            <w:r w:rsidRPr="004D3458">
              <w:rPr>
                <w:rFonts w:cs="Arial"/>
                <w:sz w:val="22"/>
                <w:lang w:val="en-GB"/>
              </w:rPr>
              <w:t>30.</w:t>
            </w:r>
            <w:r w:rsidR="00B868F4">
              <w:rPr>
                <w:rFonts w:cs="Arial"/>
                <w:sz w:val="22"/>
                <w:lang w:val="en-GB"/>
              </w:rPr>
              <w:t>8</w:t>
            </w:r>
          </w:p>
          <w:p w:rsidR="004D3458" w:rsidRPr="004D3458" w:rsidRDefault="004D3458" w:rsidP="00A6435B">
            <w:pPr>
              <w:jc w:val="center"/>
              <w:rPr>
                <w:rFonts w:cs="Arial"/>
                <w:sz w:val="22"/>
                <w:lang w:val="en-GB"/>
              </w:rPr>
            </w:pPr>
            <w:r w:rsidRPr="004D3458">
              <w:rPr>
                <w:rFonts w:cs="Arial"/>
                <w:sz w:val="22"/>
                <w:lang w:val="en-GB"/>
              </w:rPr>
              <w:t>4.7</w:t>
            </w:r>
          </w:p>
        </w:tc>
        <w:tc>
          <w:tcPr>
            <w:tcW w:w="833" w:type="dxa"/>
            <w:tcBorders>
              <w:left w:val="single" w:sz="18" w:space="0" w:color="auto"/>
            </w:tcBorders>
          </w:tcPr>
          <w:p w:rsidR="004D3458" w:rsidRPr="004D3458" w:rsidRDefault="004D3458" w:rsidP="00A6435B">
            <w:pPr>
              <w:jc w:val="center"/>
              <w:rPr>
                <w:rFonts w:cs="Arial"/>
                <w:sz w:val="22"/>
                <w:lang w:val="en-GB"/>
              </w:rPr>
            </w:pPr>
          </w:p>
          <w:p w:rsidR="004D3458" w:rsidRPr="004D3458" w:rsidRDefault="004D3458" w:rsidP="00A6435B">
            <w:pPr>
              <w:jc w:val="center"/>
              <w:rPr>
                <w:rFonts w:cs="Arial"/>
                <w:sz w:val="22"/>
                <w:lang w:val="en-GB"/>
              </w:rPr>
            </w:pPr>
            <w:r w:rsidRPr="004D3458">
              <w:rPr>
                <w:rFonts w:cs="Arial"/>
                <w:sz w:val="22"/>
                <w:lang w:val="en-GB"/>
              </w:rPr>
              <w:t>34.6</w:t>
            </w:r>
          </w:p>
          <w:p w:rsidR="004D3458" w:rsidRPr="004D3458" w:rsidRDefault="004D3458" w:rsidP="00A6435B">
            <w:pPr>
              <w:jc w:val="center"/>
              <w:rPr>
                <w:rFonts w:cs="Arial"/>
                <w:sz w:val="22"/>
                <w:lang w:val="en-GB"/>
              </w:rPr>
            </w:pPr>
            <w:r w:rsidRPr="004D3458">
              <w:rPr>
                <w:rFonts w:cs="Arial"/>
                <w:sz w:val="22"/>
                <w:lang w:val="en-GB"/>
              </w:rPr>
              <w:t>2.3</w:t>
            </w:r>
          </w:p>
        </w:tc>
        <w:tc>
          <w:tcPr>
            <w:tcW w:w="766" w:type="dxa"/>
          </w:tcPr>
          <w:p w:rsidR="004D3458" w:rsidRPr="004D3458" w:rsidRDefault="004D3458" w:rsidP="00A6435B">
            <w:pPr>
              <w:jc w:val="center"/>
              <w:rPr>
                <w:rFonts w:cs="Arial"/>
                <w:sz w:val="22"/>
                <w:lang w:val="en-GB"/>
              </w:rPr>
            </w:pPr>
          </w:p>
          <w:p w:rsidR="004D3458" w:rsidRPr="004D3458" w:rsidRDefault="004D3458" w:rsidP="00A6435B">
            <w:pPr>
              <w:jc w:val="center"/>
              <w:rPr>
                <w:rFonts w:cs="Arial"/>
                <w:sz w:val="22"/>
                <w:lang w:val="en-GB"/>
              </w:rPr>
            </w:pPr>
            <w:r w:rsidRPr="004D3458">
              <w:rPr>
                <w:rFonts w:cs="Arial"/>
                <w:sz w:val="22"/>
                <w:lang w:val="en-GB"/>
              </w:rPr>
              <w:t>31.5</w:t>
            </w:r>
          </w:p>
          <w:p w:rsidR="004D3458" w:rsidRPr="004D3458" w:rsidRDefault="004D3458" w:rsidP="00A6435B">
            <w:pPr>
              <w:jc w:val="center"/>
              <w:rPr>
                <w:rFonts w:cs="Arial"/>
                <w:sz w:val="22"/>
                <w:lang w:val="en-GB"/>
              </w:rPr>
            </w:pPr>
            <w:r w:rsidRPr="004D3458">
              <w:rPr>
                <w:rFonts w:cs="Arial"/>
                <w:sz w:val="22"/>
                <w:lang w:val="en-GB"/>
              </w:rPr>
              <w:t>2.2</w:t>
            </w:r>
          </w:p>
        </w:tc>
        <w:tc>
          <w:tcPr>
            <w:tcW w:w="766" w:type="dxa"/>
            <w:tcBorders>
              <w:right w:val="single" w:sz="18" w:space="0" w:color="auto"/>
            </w:tcBorders>
          </w:tcPr>
          <w:p w:rsidR="004D3458" w:rsidRPr="004D3458" w:rsidRDefault="004D3458" w:rsidP="00A6435B">
            <w:pPr>
              <w:jc w:val="center"/>
              <w:rPr>
                <w:rFonts w:cs="Arial"/>
                <w:sz w:val="22"/>
                <w:lang w:val="en-GB"/>
              </w:rPr>
            </w:pPr>
          </w:p>
          <w:p w:rsidR="004D3458" w:rsidRPr="004D3458" w:rsidRDefault="004D3458" w:rsidP="00A6435B">
            <w:pPr>
              <w:jc w:val="center"/>
              <w:rPr>
                <w:rFonts w:cs="Arial"/>
                <w:sz w:val="22"/>
                <w:lang w:val="en-GB"/>
              </w:rPr>
            </w:pPr>
            <w:r w:rsidRPr="004D3458">
              <w:rPr>
                <w:rFonts w:cs="Arial"/>
                <w:sz w:val="22"/>
                <w:lang w:val="en-GB"/>
              </w:rPr>
              <w:t>34.1</w:t>
            </w:r>
          </w:p>
          <w:p w:rsidR="004D3458" w:rsidRPr="004D3458" w:rsidRDefault="004D3458" w:rsidP="00A6435B">
            <w:pPr>
              <w:jc w:val="center"/>
              <w:rPr>
                <w:rFonts w:cs="Arial"/>
                <w:sz w:val="22"/>
                <w:lang w:val="en-GB"/>
              </w:rPr>
            </w:pPr>
            <w:r w:rsidRPr="004D3458">
              <w:rPr>
                <w:rFonts w:cs="Arial"/>
                <w:sz w:val="22"/>
                <w:lang w:val="en-GB"/>
              </w:rPr>
              <w:t>1.9</w:t>
            </w:r>
          </w:p>
        </w:tc>
        <w:tc>
          <w:tcPr>
            <w:tcW w:w="774" w:type="dxa"/>
            <w:tcBorders>
              <w:left w:val="single" w:sz="18" w:space="0" w:color="auto"/>
              <w:right w:val="single" w:sz="18" w:space="0" w:color="auto"/>
            </w:tcBorders>
          </w:tcPr>
          <w:p w:rsidR="004D3458" w:rsidRPr="004D3458" w:rsidRDefault="004D3458" w:rsidP="00A6435B">
            <w:pPr>
              <w:jc w:val="center"/>
              <w:rPr>
                <w:rFonts w:cs="Arial"/>
                <w:sz w:val="22"/>
                <w:lang w:val="en-GB"/>
              </w:rPr>
            </w:pPr>
          </w:p>
          <w:p w:rsidR="004D3458" w:rsidRPr="004D3458" w:rsidRDefault="004D3458" w:rsidP="00A6435B">
            <w:pPr>
              <w:jc w:val="center"/>
              <w:rPr>
                <w:rFonts w:cs="Arial"/>
                <w:sz w:val="22"/>
                <w:lang w:val="en-GB"/>
              </w:rPr>
            </w:pPr>
            <w:r w:rsidRPr="004D3458">
              <w:rPr>
                <w:rFonts w:cs="Arial"/>
                <w:sz w:val="22"/>
                <w:lang w:val="en-GB"/>
              </w:rPr>
              <w:t>33.2</w:t>
            </w:r>
          </w:p>
          <w:p w:rsidR="004D3458" w:rsidRPr="004D3458" w:rsidRDefault="004D3458" w:rsidP="00A6435B">
            <w:pPr>
              <w:jc w:val="center"/>
              <w:rPr>
                <w:rFonts w:cs="Arial"/>
                <w:sz w:val="22"/>
                <w:lang w:val="en-GB"/>
              </w:rPr>
            </w:pPr>
            <w:r w:rsidRPr="004D3458">
              <w:rPr>
                <w:rFonts w:cs="Arial"/>
                <w:sz w:val="22"/>
                <w:lang w:val="en-GB"/>
              </w:rPr>
              <w:t>3.9</w:t>
            </w:r>
          </w:p>
        </w:tc>
        <w:tc>
          <w:tcPr>
            <w:tcW w:w="774" w:type="dxa"/>
            <w:tcBorders>
              <w:left w:val="single" w:sz="18" w:space="0" w:color="auto"/>
            </w:tcBorders>
          </w:tcPr>
          <w:p w:rsidR="004D3458" w:rsidRPr="004D3458" w:rsidRDefault="004D3458" w:rsidP="009E56D2">
            <w:pPr>
              <w:jc w:val="center"/>
              <w:rPr>
                <w:rFonts w:cs="Arial"/>
                <w:sz w:val="22"/>
                <w:lang w:val="en-GB"/>
              </w:rPr>
            </w:pPr>
          </w:p>
          <w:p w:rsidR="004D3458" w:rsidRPr="004D3458" w:rsidRDefault="004D3458" w:rsidP="009E56D2">
            <w:pPr>
              <w:jc w:val="center"/>
              <w:rPr>
                <w:rFonts w:cs="Arial"/>
                <w:sz w:val="22"/>
                <w:lang w:val="en-GB"/>
              </w:rPr>
            </w:pPr>
            <w:r w:rsidRPr="004D3458">
              <w:rPr>
                <w:rFonts w:cs="Arial"/>
                <w:sz w:val="22"/>
                <w:lang w:val="en-GB"/>
              </w:rPr>
              <w:t>28.9</w:t>
            </w:r>
          </w:p>
          <w:p w:rsidR="004D3458" w:rsidRPr="004D3458" w:rsidRDefault="004D3458" w:rsidP="009E56D2">
            <w:pPr>
              <w:jc w:val="center"/>
              <w:rPr>
                <w:rFonts w:cs="Arial"/>
                <w:sz w:val="22"/>
                <w:lang w:val="en-GB"/>
              </w:rPr>
            </w:pPr>
            <w:r w:rsidRPr="004D3458">
              <w:rPr>
                <w:rFonts w:cs="Arial"/>
                <w:sz w:val="22"/>
                <w:lang w:val="en-GB"/>
              </w:rPr>
              <w:t>2.9</w:t>
            </w:r>
          </w:p>
        </w:tc>
      </w:tr>
      <w:tr w:rsidR="004D3458" w:rsidTr="004D3458">
        <w:tc>
          <w:tcPr>
            <w:tcW w:w="1976" w:type="dxa"/>
          </w:tcPr>
          <w:p w:rsidR="004D3458" w:rsidRPr="004D3458" w:rsidRDefault="004D3458" w:rsidP="00A6435B">
            <w:pPr>
              <w:jc w:val="left"/>
              <w:rPr>
                <w:rFonts w:cs="Arial"/>
                <w:sz w:val="22"/>
                <w:lang w:val="en-GB"/>
              </w:rPr>
            </w:pPr>
            <w:r w:rsidRPr="004D3458">
              <w:rPr>
                <w:rFonts w:cs="Arial"/>
                <w:sz w:val="22"/>
                <w:lang w:val="en-GB"/>
              </w:rPr>
              <w:t>Interchanges to/from PT mode</w:t>
            </w:r>
          </w:p>
          <w:p w:rsidR="004D3458" w:rsidRPr="004D3458" w:rsidRDefault="004D3458" w:rsidP="00A6435B">
            <w:pPr>
              <w:pStyle w:val="ListParagraph"/>
              <w:numPr>
                <w:ilvl w:val="0"/>
                <w:numId w:val="2"/>
              </w:numPr>
              <w:ind w:left="284" w:hanging="142"/>
              <w:jc w:val="left"/>
              <w:rPr>
                <w:rFonts w:cs="Arial"/>
                <w:sz w:val="22"/>
                <w:lang w:val="en-GB"/>
              </w:rPr>
            </w:pPr>
            <w:r w:rsidRPr="004D3458">
              <w:rPr>
                <w:rFonts w:cs="Arial"/>
                <w:sz w:val="22"/>
                <w:lang w:val="en-GB"/>
              </w:rPr>
              <w:t>intermodal</w:t>
            </w:r>
          </w:p>
          <w:p w:rsidR="004D3458" w:rsidRPr="004D3458" w:rsidRDefault="004D3458" w:rsidP="00A6435B">
            <w:pPr>
              <w:pStyle w:val="ListParagraph"/>
              <w:numPr>
                <w:ilvl w:val="0"/>
                <w:numId w:val="2"/>
              </w:numPr>
              <w:ind w:left="567" w:hanging="207"/>
              <w:jc w:val="left"/>
              <w:rPr>
                <w:rFonts w:cs="Arial"/>
                <w:sz w:val="22"/>
                <w:lang w:val="en-GB"/>
              </w:rPr>
            </w:pPr>
            <w:r w:rsidRPr="004D3458">
              <w:rPr>
                <w:rFonts w:cs="Arial"/>
                <w:sz w:val="22"/>
                <w:lang w:val="en-GB"/>
              </w:rPr>
              <w:t>between train and other PT</w:t>
            </w:r>
          </w:p>
          <w:p w:rsidR="004D3458" w:rsidRPr="004D3458" w:rsidRDefault="004D3458" w:rsidP="00A6435B">
            <w:pPr>
              <w:pStyle w:val="ListParagraph"/>
              <w:numPr>
                <w:ilvl w:val="0"/>
                <w:numId w:val="2"/>
              </w:numPr>
              <w:ind w:left="567" w:hanging="207"/>
              <w:jc w:val="left"/>
              <w:rPr>
                <w:rFonts w:cs="Arial"/>
                <w:sz w:val="22"/>
                <w:lang w:val="en-GB"/>
              </w:rPr>
            </w:pPr>
            <w:r w:rsidRPr="004D3458">
              <w:rPr>
                <w:rFonts w:cs="Arial"/>
                <w:sz w:val="22"/>
                <w:lang w:val="en-GB"/>
              </w:rPr>
              <w:t>between other PT</w:t>
            </w:r>
          </w:p>
          <w:p w:rsidR="004D3458" w:rsidRPr="004D3458" w:rsidRDefault="004D3458" w:rsidP="00A6435B">
            <w:pPr>
              <w:pStyle w:val="ListParagraph"/>
              <w:numPr>
                <w:ilvl w:val="0"/>
                <w:numId w:val="2"/>
              </w:numPr>
              <w:ind w:left="567" w:hanging="207"/>
              <w:jc w:val="left"/>
              <w:rPr>
                <w:rFonts w:cs="Arial"/>
                <w:sz w:val="22"/>
                <w:lang w:val="en-GB"/>
              </w:rPr>
            </w:pPr>
            <w:r w:rsidRPr="004D3458">
              <w:rPr>
                <w:rFonts w:cs="Arial"/>
                <w:sz w:val="22"/>
                <w:lang w:val="en-GB"/>
              </w:rPr>
              <w:t>between PT and non-PT</w:t>
            </w:r>
          </w:p>
          <w:p w:rsidR="004D3458" w:rsidRPr="004D3458" w:rsidRDefault="004D3458" w:rsidP="00A6435B">
            <w:pPr>
              <w:pStyle w:val="ListParagraph"/>
              <w:numPr>
                <w:ilvl w:val="0"/>
                <w:numId w:val="2"/>
              </w:numPr>
              <w:ind w:left="284" w:hanging="142"/>
              <w:jc w:val="left"/>
              <w:rPr>
                <w:rFonts w:cs="Arial"/>
                <w:sz w:val="22"/>
                <w:lang w:val="en-GB"/>
              </w:rPr>
            </w:pPr>
            <w:r w:rsidRPr="004D3458">
              <w:rPr>
                <w:rFonts w:cs="Arial"/>
                <w:sz w:val="22"/>
                <w:lang w:val="en-GB"/>
              </w:rPr>
              <w:t>intramodal</w:t>
            </w:r>
          </w:p>
          <w:p w:rsidR="004D3458" w:rsidRPr="004D3458" w:rsidRDefault="004D3458" w:rsidP="00A6435B">
            <w:pPr>
              <w:pStyle w:val="ListParagraph"/>
              <w:numPr>
                <w:ilvl w:val="0"/>
                <w:numId w:val="2"/>
              </w:numPr>
              <w:ind w:left="567" w:hanging="207"/>
              <w:jc w:val="left"/>
              <w:rPr>
                <w:rFonts w:cs="Arial"/>
                <w:sz w:val="22"/>
                <w:lang w:val="en-GB"/>
              </w:rPr>
            </w:pPr>
            <w:r w:rsidRPr="004D3458">
              <w:rPr>
                <w:rFonts w:cs="Arial"/>
                <w:sz w:val="22"/>
                <w:lang w:val="en-GB"/>
              </w:rPr>
              <w:t>train</w:t>
            </w:r>
          </w:p>
          <w:p w:rsidR="004D3458" w:rsidRPr="004D3458" w:rsidRDefault="004D3458" w:rsidP="00A6435B">
            <w:pPr>
              <w:pStyle w:val="ListParagraph"/>
              <w:numPr>
                <w:ilvl w:val="0"/>
                <w:numId w:val="2"/>
              </w:numPr>
              <w:ind w:left="567" w:hanging="207"/>
              <w:jc w:val="left"/>
              <w:rPr>
                <w:rFonts w:cs="Arial"/>
                <w:sz w:val="22"/>
                <w:lang w:val="en-GB"/>
              </w:rPr>
            </w:pPr>
            <w:r w:rsidRPr="004D3458">
              <w:rPr>
                <w:rFonts w:cs="Arial"/>
                <w:sz w:val="22"/>
                <w:lang w:val="en-GB"/>
              </w:rPr>
              <w:t>other PT</w:t>
            </w:r>
          </w:p>
        </w:tc>
        <w:tc>
          <w:tcPr>
            <w:tcW w:w="748" w:type="dxa"/>
          </w:tcPr>
          <w:p w:rsidR="004D3458" w:rsidRPr="004D3458" w:rsidRDefault="004D3458" w:rsidP="00A6435B">
            <w:pPr>
              <w:jc w:val="center"/>
              <w:rPr>
                <w:rFonts w:cs="Arial"/>
                <w:sz w:val="22"/>
                <w:lang w:val="en-GB"/>
              </w:rPr>
            </w:pPr>
          </w:p>
          <w:p w:rsidR="004D3458" w:rsidRPr="004D3458" w:rsidRDefault="004D3458" w:rsidP="00A6435B">
            <w:pPr>
              <w:jc w:val="center"/>
              <w:rPr>
                <w:rFonts w:cs="Arial"/>
                <w:sz w:val="22"/>
                <w:lang w:val="en-GB"/>
              </w:rPr>
            </w:pPr>
          </w:p>
          <w:p w:rsidR="004D3458" w:rsidRPr="004D3458" w:rsidRDefault="004D3458" w:rsidP="00A6435B">
            <w:pPr>
              <w:jc w:val="center"/>
              <w:rPr>
                <w:rFonts w:cs="Arial"/>
                <w:sz w:val="22"/>
                <w:lang w:val="en-GB"/>
              </w:rPr>
            </w:pPr>
            <w:r w:rsidRPr="004D3458">
              <w:rPr>
                <w:rFonts w:cs="Arial"/>
                <w:sz w:val="22"/>
                <w:lang w:val="en-GB"/>
              </w:rPr>
              <w:t>20.5</w:t>
            </w:r>
          </w:p>
          <w:p w:rsidR="004D3458" w:rsidRPr="004D3458" w:rsidRDefault="004D3458" w:rsidP="00A6435B">
            <w:pPr>
              <w:jc w:val="center"/>
              <w:rPr>
                <w:rFonts w:cs="Arial"/>
                <w:i/>
                <w:sz w:val="22"/>
                <w:lang w:val="en-GB"/>
              </w:rPr>
            </w:pPr>
            <w:r w:rsidRPr="004D3458">
              <w:rPr>
                <w:rFonts w:cs="Arial"/>
                <w:i/>
                <w:sz w:val="22"/>
                <w:lang w:val="en-GB"/>
              </w:rPr>
              <w:t>7.1</w:t>
            </w:r>
          </w:p>
          <w:p w:rsidR="004D3458" w:rsidRPr="004D3458" w:rsidRDefault="004D3458" w:rsidP="00A6435B">
            <w:pPr>
              <w:jc w:val="center"/>
              <w:rPr>
                <w:rFonts w:cs="Arial"/>
                <w:i/>
                <w:sz w:val="22"/>
                <w:lang w:val="en-GB"/>
              </w:rPr>
            </w:pPr>
          </w:p>
          <w:p w:rsidR="004D3458" w:rsidRPr="004D3458" w:rsidRDefault="004D3458" w:rsidP="00A6435B">
            <w:pPr>
              <w:jc w:val="center"/>
              <w:rPr>
                <w:rFonts w:cs="Arial"/>
                <w:i/>
                <w:sz w:val="22"/>
                <w:lang w:val="en-GB"/>
              </w:rPr>
            </w:pPr>
          </w:p>
          <w:p w:rsidR="004D3458" w:rsidRPr="004D3458" w:rsidRDefault="004D3458" w:rsidP="00A6435B">
            <w:pPr>
              <w:jc w:val="center"/>
              <w:rPr>
                <w:rFonts w:cs="Arial"/>
                <w:i/>
                <w:sz w:val="22"/>
                <w:lang w:val="en-GB"/>
              </w:rPr>
            </w:pPr>
            <w:r w:rsidRPr="004D3458">
              <w:rPr>
                <w:rFonts w:cs="Arial"/>
                <w:i/>
                <w:sz w:val="22"/>
                <w:lang w:val="en-GB"/>
              </w:rPr>
              <w:t>-</w:t>
            </w:r>
          </w:p>
          <w:p w:rsidR="004D3458" w:rsidRPr="004D3458" w:rsidRDefault="004D3458" w:rsidP="00A6435B">
            <w:pPr>
              <w:jc w:val="center"/>
              <w:rPr>
                <w:rFonts w:cs="Arial"/>
                <w:i/>
                <w:sz w:val="22"/>
                <w:lang w:val="en-GB"/>
              </w:rPr>
            </w:pPr>
          </w:p>
          <w:p w:rsidR="004D3458" w:rsidRPr="004D3458" w:rsidRDefault="004D3458" w:rsidP="00A6435B">
            <w:pPr>
              <w:jc w:val="center"/>
              <w:rPr>
                <w:rFonts w:cs="Arial"/>
                <w:i/>
                <w:sz w:val="22"/>
                <w:lang w:val="en-GB"/>
              </w:rPr>
            </w:pPr>
            <w:r w:rsidRPr="004D3458">
              <w:rPr>
                <w:rFonts w:cs="Arial"/>
                <w:i/>
                <w:sz w:val="22"/>
                <w:lang w:val="en-GB"/>
              </w:rPr>
              <w:t>13.4</w:t>
            </w:r>
          </w:p>
          <w:p w:rsidR="004D3458" w:rsidRPr="004D3458" w:rsidRDefault="004D3458" w:rsidP="00A6435B">
            <w:pPr>
              <w:jc w:val="center"/>
              <w:rPr>
                <w:rFonts w:cs="Arial"/>
                <w:i/>
                <w:sz w:val="22"/>
                <w:lang w:val="en-GB"/>
              </w:rPr>
            </w:pPr>
          </w:p>
          <w:p w:rsidR="004D3458" w:rsidRPr="004D3458" w:rsidRDefault="004D3458" w:rsidP="00A6435B">
            <w:pPr>
              <w:jc w:val="center"/>
              <w:rPr>
                <w:rFonts w:cs="Arial"/>
                <w:sz w:val="22"/>
                <w:lang w:val="en-GB"/>
              </w:rPr>
            </w:pPr>
            <w:r w:rsidRPr="004D3458">
              <w:rPr>
                <w:rFonts w:cs="Arial"/>
                <w:sz w:val="22"/>
                <w:lang w:val="en-GB"/>
              </w:rPr>
              <w:t>3.1</w:t>
            </w:r>
          </w:p>
          <w:p w:rsidR="004D3458" w:rsidRPr="004D3458" w:rsidRDefault="004D3458" w:rsidP="00A6435B">
            <w:pPr>
              <w:jc w:val="center"/>
              <w:rPr>
                <w:rFonts w:cs="Arial"/>
                <w:i/>
                <w:sz w:val="22"/>
                <w:lang w:val="en-GB"/>
              </w:rPr>
            </w:pPr>
            <w:r w:rsidRPr="004D3458">
              <w:rPr>
                <w:rFonts w:cs="Arial"/>
                <w:i/>
                <w:sz w:val="22"/>
                <w:lang w:val="en-GB"/>
              </w:rPr>
              <w:t>0.1</w:t>
            </w:r>
          </w:p>
          <w:p w:rsidR="004D3458" w:rsidRPr="004D3458" w:rsidRDefault="004D3458" w:rsidP="00A6435B">
            <w:pPr>
              <w:jc w:val="center"/>
              <w:rPr>
                <w:rFonts w:cs="Arial"/>
                <w:sz w:val="22"/>
                <w:lang w:val="en-GB"/>
              </w:rPr>
            </w:pPr>
            <w:r w:rsidRPr="004D3458">
              <w:rPr>
                <w:rFonts w:cs="Arial"/>
                <w:i/>
                <w:sz w:val="22"/>
                <w:lang w:val="en-GB"/>
              </w:rPr>
              <w:t>3.0</w:t>
            </w:r>
          </w:p>
        </w:tc>
        <w:tc>
          <w:tcPr>
            <w:tcW w:w="748" w:type="dxa"/>
            <w:tcBorders>
              <w:right w:val="double" w:sz="4" w:space="0" w:color="auto"/>
            </w:tcBorders>
          </w:tcPr>
          <w:p w:rsidR="004D3458" w:rsidRPr="004D3458" w:rsidRDefault="004D3458" w:rsidP="00A6435B">
            <w:pPr>
              <w:jc w:val="center"/>
              <w:rPr>
                <w:rFonts w:cs="Arial"/>
                <w:sz w:val="22"/>
                <w:lang w:val="en-GB"/>
              </w:rPr>
            </w:pPr>
          </w:p>
          <w:p w:rsidR="004D3458" w:rsidRPr="004D3458" w:rsidRDefault="004D3458" w:rsidP="00A6435B">
            <w:pPr>
              <w:jc w:val="center"/>
              <w:rPr>
                <w:rFonts w:cs="Arial"/>
                <w:sz w:val="22"/>
                <w:lang w:val="en-GB"/>
              </w:rPr>
            </w:pPr>
          </w:p>
          <w:p w:rsidR="004D3458" w:rsidRPr="004D3458" w:rsidRDefault="004D3458" w:rsidP="00A6435B">
            <w:pPr>
              <w:jc w:val="center"/>
              <w:rPr>
                <w:rFonts w:cs="Arial"/>
                <w:sz w:val="22"/>
                <w:lang w:val="en-GB"/>
              </w:rPr>
            </w:pPr>
            <w:r w:rsidRPr="004D3458">
              <w:rPr>
                <w:rFonts w:cs="Arial"/>
                <w:sz w:val="22"/>
                <w:lang w:val="en-GB"/>
              </w:rPr>
              <w:t>29.8</w:t>
            </w:r>
          </w:p>
          <w:p w:rsidR="004D3458" w:rsidRPr="004D3458" w:rsidRDefault="004D3458" w:rsidP="00A6435B">
            <w:pPr>
              <w:jc w:val="center"/>
              <w:rPr>
                <w:rFonts w:cs="Arial"/>
                <w:i/>
                <w:sz w:val="22"/>
                <w:lang w:val="en-GB"/>
              </w:rPr>
            </w:pPr>
            <w:r w:rsidRPr="004D3458">
              <w:rPr>
                <w:rFonts w:cs="Arial"/>
                <w:i/>
                <w:sz w:val="22"/>
                <w:lang w:val="en-GB"/>
              </w:rPr>
              <w:t>9.8</w:t>
            </w:r>
          </w:p>
          <w:p w:rsidR="004D3458" w:rsidRPr="004D3458" w:rsidRDefault="004D3458" w:rsidP="00A6435B">
            <w:pPr>
              <w:jc w:val="center"/>
              <w:rPr>
                <w:rFonts w:cs="Arial"/>
                <w:i/>
                <w:sz w:val="22"/>
                <w:lang w:val="en-GB"/>
              </w:rPr>
            </w:pPr>
          </w:p>
          <w:p w:rsidR="004D3458" w:rsidRPr="004D3458" w:rsidRDefault="004D3458" w:rsidP="00A6435B">
            <w:pPr>
              <w:jc w:val="center"/>
              <w:rPr>
                <w:rFonts w:cs="Arial"/>
                <w:i/>
                <w:sz w:val="22"/>
                <w:lang w:val="en-GB"/>
              </w:rPr>
            </w:pPr>
          </w:p>
          <w:p w:rsidR="004D3458" w:rsidRPr="004D3458" w:rsidRDefault="004D3458" w:rsidP="00A6435B">
            <w:pPr>
              <w:jc w:val="center"/>
              <w:rPr>
                <w:rFonts w:cs="Arial"/>
                <w:i/>
                <w:sz w:val="22"/>
                <w:lang w:val="en-GB"/>
              </w:rPr>
            </w:pPr>
            <w:r w:rsidRPr="004D3458">
              <w:rPr>
                <w:rFonts w:cs="Arial"/>
                <w:i/>
                <w:sz w:val="22"/>
                <w:lang w:val="en-GB"/>
              </w:rPr>
              <w:t>4.9</w:t>
            </w:r>
          </w:p>
          <w:p w:rsidR="004D3458" w:rsidRPr="004D3458" w:rsidRDefault="004D3458" w:rsidP="00A6435B">
            <w:pPr>
              <w:jc w:val="center"/>
              <w:rPr>
                <w:rFonts w:cs="Arial"/>
                <w:i/>
                <w:sz w:val="22"/>
                <w:lang w:val="en-GB"/>
              </w:rPr>
            </w:pPr>
          </w:p>
          <w:p w:rsidR="004D3458" w:rsidRPr="004D3458" w:rsidRDefault="004D3458" w:rsidP="00A6435B">
            <w:pPr>
              <w:jc w:val="center"/>
              <w:rPr>
                <w:rFonts w:cs="Arial"/>
                <w:i/>
                <w:sz w:val="22"/>
                <w:lang w:val="en-GB"/>
              </w:rPr>
            </w:pPr>
            <w:r w:rsidRPr="004D3458">
              <w:rPr>
                <w:rFonts w:cs="Arial"/>
                <w:i/>
                <w:sz w:val="22"/>
                <w:lang w:val="en-GB"/>
              </w:rPr>
              <w:t>15.1</w:t>
            </w:r>
          </w:p>
          <w:p w:rsidR="004D3458" w:rsidRPr="004D3458" w:rsidRDefault="004D3458" w:rsidP="00A6435B">
            <w:pPr>
              <w:jc w:val="center"/>
              <w:rPr>
                <w:rFonts w:cs="Arial"/>
                <w:i/>
                <w:sz w:val="22"/>
                <w:lang w:val="en-GB"/>
              </w:rPr>
            </w:pPr>
          </w:p>
          <w:p w:rsidR="004D3458" w:rsidRPr="004D3458" w:rsidRDefault="004D3458" w:rsidP="00A6435B">
            <w:pPr>
              <w:jc w:val="center"/>
              <w:rPr>
                <w:rFonts w:cs="Arial"/>
                <w:sz w:val="22"/>
                <w:lang w:val="en-GB"/>
              </w:rPr>
            </w:pPr>
            <w:r w:rsidRPr="004D3458">
              <w:rPr>
                <w:rFonts w:cs="Arial"/>
                <w:sz w:val="22"/>
                <w:lang w:val="en-GB"/>
              </w:rPr>
              <w:t>1.0</w:t>
            </w:r>
          </w:p>
          <w:p w:rsidR="004D3458" w:rsidRPr="004D3458" w:rsidRDefault="004D3458" w:rsidP="00A6435B">
            <w:pPr>
              <w:jc w:val="center"/>
              <w:rPr>
                <w:rFonts w:cs="Arial"/>
                <w:i/>
                <w:sz w:val="22"/>
                <w:lang w:val="en-GB"/>
              </w:rPr>
            </w:pPr>
            <w:r w:rsidRPr="004D3458">
              <w:rPr>
                <w:rFonts w:cs="Arial"/>
                <w:i/>
                <w:sz w:val="22"/>
                <w:lang w:val="en-GB"/>
              </w:rPr>
              <w:t>0.2</w:t>
            </w:r>
          </w:p>
          <w:p w:rsidR="004D3458" w:rsidRPr="004D3458" w:rsidRDefault="004D3458" w:rsidP="00A6435B">
            <w:pPr>
              <w:jc w:val="center"/>
              <w:rPr>
                <w:rFonts w:cs="Arial"/>
                <w:sz w:val="22"/>
                <w:lang w:val="en-GB"/>
              </w:rPr>
            </w:pPr>
            <w:r w:rsidRPr="004D3458">
              <w:rPr>
                <w:rFonts w:cs="Arial"/>
                <w:i/>
                <w:sz w:val="22"/>
                <w:lang w:val="en-GB"/>
              </w:rPr>
              <w:t>0.9</w:t>
            </w:r>
          </w:p>
        </w:tc>
        <w:tc>
          <w:tcPr>
            <w:tcW w:w="748" w:type="dxa"/>
            <w:tcBorders>
              <w:left w:val="double" w:sz="4" w:space="0" w:color="auto"/>
            </w:tcBorders>
          </w:tcPr>
          <w:p w:rsidR="004D3458" w:rsidRPr="004D3458" w:rsidRDefault="004D3458" w:rsidP="00A6435B">
            <w:pPr>
              <w:jc w:val="center"/>
              <w:rPr>
                <w:rFonts w:cs="Arial"/>
                <w:sz w:val="22"/>
                <w:lang w:val="en-GB"/>
              </w:rPr>
            </w:pPr>
          </w:p>
          <w:p w:rsidR="004D3458" w:rsidRPr="004D3458" w:rsidRDefault="004D3458" w:rsidP="00A6435B">
            <w:pPr>
              <w:jc w:val="center"/>
              <w:rPr>
                <w:rFonts w:cs="Arial"/>
                <w:sz w:val="22"/>
                <w:lang w:val="en-GB"/>
              </w:rPr>
            </w:pPr>
          </w:p>
          <w:p w:rsidR="004D3458" w:rsidRPr="004D3458" w:rsidRDefault="004D3458" w:rsidP="00A6435B">
            <w:pPr>
              <w:jc w:val="center"/>
              <w:rPr>
                <w:rFonts w:cs="Arial"/>
                <w:sz w:val="22"/>
                <w:lang w:val="en-GB"/>
              </w:rPr>
            </w:pPr>
            <w:r w:rsidRPr="004D3458">
              <w:rPr>
                <w:rFonts w:cs="Arial"/>
                <w:sz w:val="22"/>
                <w:lang w:val="en-GB"/>
              </w:rPr>
              <w:t>41.5</w:t>
            </w:r>
          </w:p>
          <w:p w:rsidR="004D3458" w:rsidRPr="004D3458" w:rsidRDefault="004D3458" w:rsidP="00A6435B">
            <w:pPr>
              <w:jc w:val="center"/>
              <w:rPr>
                <w:rFonts w:cs="Arial"/>
                <w:i/>
                <w:sz w:val="22"/>
                <w:lang w:val="en-GB"/>
              </w:rPr>
            </w:pPr>
            <w:r w:rsidRPr="004D3458">
              <w:rPr>
                <w:rFonts w:cs="Arial"/>
                <w:i/>
                <w:sz w:val="22"/>
                <w:lang w:val="en-GB"/>
              </w:rPr>
              <w:t>16.2</w:t>
            </w:r>
          </w:p>
          <w:p w:rsidR="004D3458" w:rsidRPr="004D3458" w:rsidRDefault="004D3458" w:rsidP="00A6435B">
            <w:pPr>
              <w:jc w:val="center"/>
              <w:rPr>
                <w:rFonts w:cs="Arial"/>
                <w:i/>
                <w:sz w:val="22"/>
                <w:lang w:val="en-GB"/>
              </w:rPr>
            </w:pPr>
          </w:p>
          <w:p w:rsidR="004D3458" w:rsidRPr="004D3458" w:rsidRDefault="004D3458" w:rsidP="00A6435B">
            <w:pPr>
              <w:jc w:val="center"/>
              <w:rPr>
                <w:rFonts w:cs="Arial"/>
                <w:i/>
                <w:sz w:val="22"/>
                <w:lang w:val="en-GB"/>
              </w:rPr>
            </w:pPr>
          </w:p>
          <w:p w:rsidR="004D3458" w:rsidRPr="004D3458" w:rsidRDefault="004D3458" w:rsidP="00A6435B">
            <w:pPr>
              <w:jc w:val="center"/>
              <w:rPr>
                <w:rFonts w:cs="Arial"/>
                <w:i/>
                <w:sz w:val="22"/>
                <w:lang w:val="en-GB"/>
              </w:rPr>
            </w:pPr>
            <w:r w:rsidRPr="004D3458">
              <w:rPr>
                <w:rFonts w:cs="Arial"/>
                <w:i/>
                <w:sz w:val="22"/>
                <w:lang w:val="en-GB"/>
              </w:rPr>
              <w:t>5.3</w:t>
            </w:r>
          </w:p>
          <w:p w:rsidR="004D3458" w:rsidRPr="004D3458" w:rsidRDefault="004D3458" w:rsidP="00A6435B">
            <w:pPr>
              <w:jc w:val="center"/>
              <w:rPr>
                <w:rFonts w:cs="Arial"/>
                <w:i/>
                <w:sz w:val="22"/>
                <w:lang w:val="en-GB"/>
              </w:rPr>
            </w:pPr>
          </w:p>
          <w:p w:rsidR="004D3458" w:rsidRPr="004D3458" w:rsidRDefault="004D3458" w:rsidP="00A6435B">
            <w:pPr>
              <w:jc w:val="center"/>
              <w:rPr>
                <w:rFonts w:cs="Arial"/>
                <w:i/>
                <w:sz w:val="22"/>
                <w:lang w:val="en-GB"/>
              </w:rPr>
            </w:pPr>
            <w:r w:rsidRPr="004D3458">
              <w:rPr>
                <w:rFonts w:cs="Arial"/>
                <w:i/>
                <w:sz w:val="22"/>
                <w:lang w:val="en-GB"/>
              </w:rPr>
              <w:t>20.0</w:t>
            </w:r>
          </w:p>
          <w:p w:rsidR="004D3458" w:rsidRPr="004D3458" w:rsidRDefault="004D3458" w:rsidP="00A6435B">
            <w:pPr>
              <w:jc w:val="center"/>
              <w:rPr>
                <w:rFonts w:cs="Arial"/>
                <w:i/>
                <w:sz w:val="22"/>
                <w:lang w:val="en-GB"/>
              </w:rPr>
            </w:pPr>
          </w:p>
          <w:p w:rsidR="004D3458" w:rsidRPr="004D3458" w:rsidRDefault="004D3458" w:rsidP="00A6435B">
            <w:pPr>
              <w:jc w:val="center"/>
              <w:rPr>
                <w:rFonts w:cs="Arial"/>
                <w:sz w:val="22"/>
                <w:lang w:val="en-GB"/>
              </w:rPr>
            </w:pPr>
            <w:r w:rsidRPr="004D3458">
              <w:rPr>
                <w:rFonts w:cs="Arial"/>
                <w:sz w:val="22"/>
                <w:lang w:val="en-GB"/>
              </w:rPr>
              <w:t>1.8</w:t>
            </w:r>
          </w:p>
          <w:p w:rsidR="004D3458" w:rsidRPr="004D3458" w:rsidRDefault="004D3458" w:rsidP="00A6435B">
            <w:pPr>
              <w:jc w:val="center"/>
              <w:rPr>
                <w:rFonts w:cs="Arial"/>
                <w:i/>
                <w:sz w:val="22"/>
                <w:lang w:val="en-GB"/>
              </w:rPr>
            </w:pPr>
            <w:r w:rsidRPr="004D3458">
              <w:rPr>
                <w:rFonts w:cs="Arial"/>
                <w:i/>
                <w:sz w:val="22"/>
                <w:lang w:val="en-GB"/>
              </w:rPr>
              <w:t>0.4</w:t>
            </w:r>
          </w:p>
          <w:p w:rsidR="004D3458" w:rsidRPr="004D3458" w:rsidRDefault="004D3458" w:rsidP="00A6435B">
            <w:pPr>
              <w:jc w:val="center"/>
              <w:rPr>
                <w:rFonts w:cs="Arial"/>
                <w:sz w:val="22"/>
                <w:lang w:val="en-GB"/>
              </w:rPr>
            </w:pPr>
            <w:r w:rsidRPr="004D3458">
              <w:rPr>
                <w:rFonts w:cs="Arial"/>
                <w:i/>
                <w:sz w:val="22"/>
                <w:lang w:val="en-GB"/>
              </w:rPr>
              <w:t>1.4</w:t>
            </w:r>
          </w:p>
        </w:tc>
        <w:tc>
          <w:tcPr>
            <w:tcW w:w="748" w:type="dxa"/>
            <w:tcBorders>
              <w:right w:val="single" w:sz="18" w:space="0" w:color="auto"/>
            </w:tcBorders>
          </w:tcPr>
          <w:p w:rsidR="004D3458" w:rsidRPr="004D3458" w:rsidRDefault="004D3458" w:rsidP="00A6435B">
            <w:pPr>
              <w:jc w:val="center"/>
              <w:rPr>
                <w:rFonts w:cs="Arial"/>
                <w:sz w:val="22"/>
                <w:lang w:val="en-GB"/>
              </w:rPr>
            </w:pPr>
          </w:p>
          <w:p w:rsidR="004D3458" w:rsidRPr="004D3458" w:rsidRDefault="004D3458" w:rsidP="00A6435B">
            <w:pPr>
              <w:jc w:val="center"/>
              <w:rPr>
                <w:rFonts w:cs="Arial"/>
                <w:sz w:val="22"/>
                <w:lang w:val="en-GB"/>
              </w:rPr>
            </w:pPr>
          </w:p>
          <w:p w:rsidR="004D3458" w:rsidRPr="004D3458" w:rsidRDefault="00B868F4" w:rsidP="00A6435B">
            <w:pPr>
              <w:jc w:val="center"/>
              <w:rPr>
                <w:rFonts w:cs="Arial"/>
                <w:sz w:val="22"/>
                <w:lang w:val="en-GB"/>
              </w:rPr>
            </w:pPr>
            <w:r>
              <w:rPr>
                <w:rFonts w:cs="Arial"/>
                <w:sz w:val="22"/>
                <w:lang w:val="en-GB"/>
              </w:rPr>
              <w:t>39.3</w:t>
            </w:r>
          </w:p>
          <w:p w:rsidR="004D3458" w:rsidRPr="004D3458" w:rsidRDefault="004D3458" w:rsidP="00A6435B">
            <w:pPr>
              <w:jc w:val="center"/>
              <w:rPr>
                <w:rFonts w:cs="Arial"/>
                <w:i/>
                <w:sz w:val="22"/>
                <w:lang w:val="en-GB"/>
              </w:rPr>
            </w:pPr>
            <w:r w:rsidRPr="004D3458">
              <w:rPr>
                <w:rFonts w:cs="Arial"/>
                <w:i/>
                <w:sz w:val="22"/>
                <w:lang w:val="en-GB"/>
              </w:rPr>
              <w:t>14.5</w:t>
            </w:r>
          </w:p>
          <w:p w:rsidR="004D3458" w:rsidRPr="004D3458" w:rsidRDefault="004D3458" w:rsidP="00A6435B">
            <w:pPr>
              <w:jc w:val="center"/>
              <w:rPr>
                <w:rFonts w:cs="Arial"/>
                <w:i/>
                <w:sz w:val="22"/>
                <w:lang w:val="en-GB"/>
              </w:rPr>
            </w:pPr>
          </w:p>
          <w:p w:rsidR="004D3458" w:rsidRPr="004D3458" w:rsidRDefault="004D3458" w:rsidP="00A6435B">
            <w:pPr>
              <w:jc w:val="center"/>
              <w:rPr>
                <w:rFonts w:cs="Arial"/>
                <w:i/>
                <w:sz w:val="22"/>
                <w:lang w:val="en-GB"/>
              </w:rPr>
            </w:pPr>
          </w:p>
          <w:p w:rsidR="004D3458" w:rsidRPr="004D3458" w:rsidRDefault="004D3458" w:rsidP="00A6435B">
            <w:pPr>
              <w:jc w:val="center"/>
              <w:rPr>
                <w:rFonts w:cs="Arial"/>
                <w:i/>
                <w:sz w:val="22"/>
                <w:lang w:val="en-GB"/>
              </w:rPr>
            </w:pPr>
            <w:r w:rsidRPr="004D3458">
              <w:rPr>
                <w:rFonts w:cs="Arial"/>
                <w:i/>
                <w:sz w:val="22"/>
                <w:lang w:val="en-GB"/>
              </w:rPr>
              <w:t>3.7</w:t>
            </w:r>
          </w:p>
          <w:p w:rsidR="004D3458" w:rsidRPr="004D3458" w:rsidRDefault="004D3458" w:rsidP="00A6435B">
            <w:pPr>
              <w:jc w:val="center"/>
              <w:rPr>
                <w:rFonts w:cs="Arial"/>
                <w:i/>
                <w:sz w:val="22"/>
                <w:lang w:val="en-GB"/>
              </w:rPr>
            </w:pPr>
          </w:p>
          <w:p w:rsidR="004D3458" w:rsidRPr="004D3458" w:rsidRDefault="00B868F4" w:rsidP="00A6435B">
            <w:pPr>
              <w:jc w:val="center"/>
              <w:rPr>
                <w:rFonts w:cs="Arial"/>
                <w:i/>
                <w:sz w:val="22"/>
                <w:lang w:val="en-GB"/>
              </w:rPr>
            </w:pPr>
            <w:r>
              <w:rPr>
                <w:rFonts w:cs="Arial"/>
                <w:i/>
                <w:sz w:val="22"/>
                <w:lang w:val="en-GB"/>
              </w:rPr>
              <w:t>21.1</w:t>
            </w:r>
          </w:p>
          <w:p w:rsidR="004D3458" w:rsidRPr="004D3458" w:rsidRDefault="004D3458" w:rsidP="00A6435B">
            <w:pPr>
              <w:jc w:val="center"/>
              <w:rPr>
                <w:rFonts w:cs="Arial"/>
                <w:i/>
                <w:sz w:val="22"/>
                <w:lang w:val="en-GB"/>
              </w:rPr>
            </w:pPr>
          </w:p>
          <w:p w:rsidR="004D3458" w:rsidRPr="004D3458" w:rsidRDefault="004D3458" w:rsidP="00A6435B">
            <w:pPr>
              <w:jc w:val="center"/>
              <w:rPr>
                <w:rFonts w:cs="Arial"/>
                <w:sz w:val="22"/>
                <w:lang w:val="en-GB"/>
              </w:rPr>
            </w:pPr>
            <w:r w:rsidRPr="004D3458">
              <w:rPr>
                <w:rFonts w:cs="Arial"/>
                <w:sz w:val="22"/>
                <w:lang w:val="en-GB"/>
              </w:rPr>
              <w:t>0.9</w:t>
            </w:r>
          </w:p>
          <w:p w:rsidR="004D3458" w:rsidRPr="004D3458" w:rsidRDefault="004D3458" w:rsidP="00A6435B">
            <w:pPr>
              <w:jc w:val="center"/>
              <w:rPr>
                <w:rFonts w:cs="Arial"/>
                <w:i/>
                <w:sz w:val="22"/>
                <w:lang w:val="en-GB"/>
              </w:rPr>
            </w:pPr>
            <w:r w:rsidRPr="004D3458">
              <w:rPr>
                <w:rFonts w:cs="Arial"/>
                <w:i/>
                <w:sz w:val="22"/>
                <w:lang w:val="en-GB"/>
              </w:rPr>
              <w:t>0.2</w:t>
            </w:r>
          </w:p>
          <w:p w:rsidR="004D3458" w:rsidRPr="004D3458" w:rsidRDefault="004D3458" w:rsidP="00A6435B">
            <w:pPr>
              <w:jc w:val="center"/>
              <w:rPr>
                <w:rFonts w:cs="Arial"/>
                <w:sz w:val="22"/>
                <w:lang w:val="en-GB"/>
              </w:rPr>
            </w:pPr>
            <w:r w:rsidRPr="004D3458">
              <w:rPr>
                <w:rFonts w:cs="Arial"/>
                <w:i/>
                <w:sz w:val="22"/>
                <w:lang w:val="en-GB"/>
              </w:rPr>
              <w:t>0.7</w:t>
            </w:r>
          </w:p>
        </w:tc>
        <w:tc>
          <w:tcPr>
            <w:tcW w:w="833" w:type="dxa"/>
            <w:tcBorders>
              <w:left w:val="single" w:sz="18" w:space="0" w:color="auto"/>
            </w:tcBorders>
          </w:tcPr>
          <w:p w:rsidR="004D3458" w:rsidRPr="004D3458" w:rsidRDefault="004D3458" w:rsidP="00A6435B">
            <w:pPr>
              <w:jc w:val="center"/>
              <w:rPr>
                <w:rFonts w:cs="Arial"/>
                <w:sz w:val="22"/>
                <w:lang w:val="en-GB"/>
              </w:rPr>
            </w:pPr>
          </w:p>
          <w:p w:rsidR="004D3458" w:rsidRPr="004D3458" w:rsidRDefault="004D3458" w:rsidP="00A6435B">
            <w:pPr>
              <w:jc w:val="center"/>
              <w:rPr>
                <w:rFonts w:cs="Arial"/>
                <w:sz w:val="22"/>
                <w:lang w:val="en-GB"/>
              </w:rPr>
            </w:pPr>
          </w:p>
          <w:p w:rsidR="004D3458" w:rsidRPr="004D3458" w:rsidRDefault="004D3458" w:rsidP="00A6435B">
            <w:pPr>
              <w:jc w:val="center"/>
              <w:rPr>
                <w:rFonts w:cs="Arial"/>
                <w:sz w:val="22"/>
                <w:lang w:val="en-GB"/>
              </w:rPr>
            </w:pPr>
            <w:r w:rsidRPr="004D3458">
              <w:rPr>
                <w:rFonts w:cs="Arial"/>
                <w:sz w:val="22"/>
                <w:lang w:val="en-GB"/>
              </w:rPr>
              <w:t>38.9</w:t>
            </w:r>
          </w:p>
          <w:p w:rsidR="004D3458" w:rsidRPr="004D3458" w:rsidRDefault="004D3458" w:rsidP="00A6435B">
            <w:pPr>
              <w:jc w:val="center"/>
              <w:rPr>
                <w:rFonts w:cs="Arial"/>
                <w:i/>
                <w:sz w:val="22"/>
                <w:lang w:val="en-GB"/>
              </w:rPr>
            </w:pPr>
            <w:r w:rsidRPr="004D3458">
              <w:rPr>
                <w:rFonts w:cs="Arial"/>
                <w:i/>
                <w:sz w:val="22"/>
                <w:lang w:val="en-GB"/>
              </w:rPr>
              <w:t>13.4</w:t>
            </w:r>
          </w:p>
          <w:p w:rsidR="004D3458" w:rsidRPr="004D3458" w:rsidRDefault="004D3458" w:rsidP="00A6435B">
            <w:pPr>
              <w:jc w:val="center"/>
              <w:rPr>
                <w:rFonts w:cs="Arial"/>
                <w:i/>
                <w:sz w:val="22"/>
                <w:lang w:val="en-GB"/>
              </w:rPr>
            </w:pPr>
          </w:p>
          <w:p w:rsidR="004D3458" w:rsidRPr="004D3458" w:rsidRDefault="004D3458" w:rsidP="00A6435B">
            <w:pPr>
              <w:jc w:val="center"/>
              <w:rPr>
                <w:rFonts w:cs="Arial"/>
                <w:i/>
                <w:sz w:val="22"/>
                <w:lang w:val="en-GB"/>
              </w:rPr>
            </w:pPr>
          </w:p>
          <w:p w:rsidR="004D3458" w:rsidRPr="004D3458" w:rsidRDefault="004D3458" w:rsidP="00A6435B">
            <w:pPr>
              <w:jc w:val="center"/>
              <w:rPr>
                <w:rFonts w:cs="Arial"/>
                <w:i/>
                <w:sz w:val="22"/>
                <w:lang w:val="en-GB"/>
              </w:rPr>
            </w:pPr>
            <w:r w:rsidRPr="004D3458">
              <w:rPr>
                <w:rFonts w:cs="Arial"/>
                <w:i/>
                <w:sz w:val="22"/>
                <w:lang w:val="en-GB"/>
              </w:rPr>
              <w:t>3.5</w:t>
            </w:r>
          </w:p>
          <w:p w:rsidR="004D3458" w:rsidRPr="004D3458" w:rsidRDefault="004D3458" w:rsidP="00A6435B">
            <w:pPr>
              <w:jc w:val="center"/>
              <w:rPr>
                <w:rFonts w:cs="Arial"/>
                <w:i/>
                <w:sz w:val="22"/>
                <w:lang w:val="en-GB"/>
              </w:rPr>
            </w:pPr>
          </w:p>
          <w:p w:rsidR="004D3458" w:rsidRPr="004D3458" w:rsidRDefault="004D3458" w:rsidP="00A6435B">
            <w:pPr>
              <w:jc w:val="center"/>
              <w:rPr>
                <w:rFonts w:cs="Arial"/>
                <w:i/>
                <w:sz w:val="22"/>
                <w:lang w:val="en-GB"/>
              </w:rPr>
            </w:pPr>
            <w:r w:rsidRPr="004D3458">
              <w:rPr>
                <w:rFonts w:cs="Arial"/>
                <w:i/>
                <w:sz w:val="22"/>
                <w:lang w:val="en-GB"/>
              </w:rPr>
              <w:t>22.0</w:t>
            </w:r>
          </w:p>
          <w:p w:rsidR="004D3458" w:rsidRPr="004D3458" w:rsidRDefault="004D3458" w:rsidP="00A6435B">
            <w:pPr>
              <w:jc w:val="center"/>
              <w:rPr>
                <w:rFonts w:cs="Arial"/>
                <w:i/>
                <w:sz w:val="22"/>
                <w:lang w:val="en-GB"/>
              </w:rPr>
            </w:pPr>
          </w:p>
          <w:p w:rsidR="004D3458" w:rsidRPr="004D3458" w:rsidRDefault="004D3458" w:rsidP="00A6435B">
            <w:pPr>
              <w:jc w:val="center"/>
              <w:rPr>
                <w:rFonts w:cs="Arial"/>
                <w:sz w:val="22"/>
                <w:lang w:val="en-GB"/>
              </w:rPr>
            </w:pPr>
            <w:r w:rsidRPr="004D3458">
              <w:rPr>
                <w:rFonts w:cs="Arial"/>
                <w:sz w:val="22"/>
                <w:lang w:val="en-GB"/>
              </w:rPr>
              <w:t>11.8</w:t>
            </w:r>
          </w:p>
          <w:p w:rsidR="004D3458" w:rsidRPr="004D3458" w:rsidRDefault="004D3458" w:rsidP="00A6435B">
            <w:pPr>
              <w:jc w:val="center"/>
              <w:rPr>
                <w:rFonts w:cs="Arial"/>
                <w:i/>
                <w:sz w:val="22"/>
                <w:lang w:val="en-GB"/>
              </w:rPr>
            </w:pPr>
            <w:r w:rsidRPr="004D3458">
              <w:rPr>
                <w:rFonts w:cs="Arial"/>
                <w:i/>
                <w:sz w:val="22"/>
                <w:lang w:val="en-GB"/>
              </w:rPr>
              <w:t>5.4</w:t>
            </w:r>
          </w:p>
          <w:p w:rsidR="004D3458" w:rsidRPr="004D3458" w:rsidRDefault="004D3458" w:rsidP="00A6435B">
            <w:pPr>
              <w:jc w:val="center"/>
              <w:rPr>
                <w:rFonts w:cs="Arial"/>
                <w:sz w:val="22"/>
                <w:lang w:val="en-GB"/>
              </w:rPr>
            </w:pPr>
            <w:r w:rsidRPr="004D3458">
              <w:rPr>
                <w:rFonts w:cs="Arial"/>
                <w:i/>
                <w:sz w:val="22"/>
                <w:lang w:val="en-GB"/>
              </w:rPr>
              <w:t>6.4</w:t>
            </w:r>
          </w:p>
        </w:tc>
        <w:tc>
          <w:tcPr>
            <w:tcW w:w="766" w:type="dxa"/>
          </w:tcPr>
          <w:p w:rsidR="004D3458" w:rsidRPr="004D3458" w:rsidRDefault="004D3458" w:rsidP="00A6435B">
            <w:pPr>
              <w:jc w:val="center"/>
              <w:rPr>
                <w:rFonts w:cs="Arial"/>
                <w:sz w:val="22"/>
                <w:lang w:val="en-GB"/>
              </w:rPr>
            </w:pPr>
          </w:p>
          <w:p w:rsidR="004D3458" w:rsidRPr="004D3458" w:rsidRDefault="004D3458" w:rsidP="00A6435B">
            <w:pPr>
              <w:jc w:val="center"/>
              <w:rPr>
                <w:rFonts w:cs="Arial"/>
                <w:sz w:val="22"/>
                <w:lang w:val="en-GB"/>
              </w:rPr>
            </w:pPr>
          </w:p>
          <w:p w:rsidR="004D3458" w:rsidRPr="004D3458" w:rsidRDefault="004D3458" w:rsidP="00A6435B">
            <w:pPr>
              <w:jc w:val="center"/>
              <w:rPr>
                <w:rFonts w:cs="Arial"/>
                <w:sz w:val="22"/>
                <w:lang w:val="en-GB"/>
              </w:rPr>
            </w:pPr>
            <w:r w:rsidRPr="004D3458">
              <w:rPr>
                <w:rFonts w:cs="Arial"/>
                <w:sz w:val="22"/>
                <w:lang w:val="en-GB"/>
              </w:rPr>
              <w:t>37.2</w:t>
            </w:r>
          </w:p>
          <w:p w:rsidR="004D3458" w:rsidRPr="004D3458" w:rsidRDefault="004D3458" w:rsidP="00A6435B">
            <w:pPr>
              <w:jc w:val="center"/>
              <w:rPr>
                <w:rFonts w:cs="Arial"/>
                <w:i/>
                <w:sz w:val="22"/>
                <w:lang w:val="en-GB"/>
              </w:rPr>
            </w:pPr>
            <w:r w:rsidRPr="004D3458">
              <w:rPr>
                <w:rFonts w:cs="Arial"/>
                <w:i/>
                <w:sz w:val="22"/>
                <w:lang w:val="en-GB"/>
              </w:rPr>
              <w:t>13.3</w:t>
            </w:r>
          </w:p>
          <w:p w:rsidR="004D3458" w:rsidRPr="004D3458" w:rsidRDefault="004D3458" w:rsidP="00A6435B">
            <w:pPr>
              <w:jc w:val="center"/>
              <w:rPr>
                <w:rFonts w:cs="Arial"/>
                <w:i/>
                <w:sz w:val="22"/>
                <w:lang w:val="en-GB"/>
              </w:rPr>
            </w:pPr>
          </w:p>
          <w:p w:rsidR="004D3458" w:rsidRPr="004D3458" w:rsidRDefault="004D3458" w:rsidP="00A6435B">
            <w:pPr>
              <w:jc w:val="center"/>
              <w:rPr>
                <w:rFonts w:cs="Arial"/>
                <w:i/>
                <w:sz w:val="22"/>
                <w:lang w:val="en-GB"/>
              </w:rPr>
            </w:pPr>
          </w:p>
          <w:p w:rsidR="004D3458" w:rsidRPr="004D3458" w:rsidRDefault="004D3458" w:rsidP="00A6435B">
            <w:pPr>
              <w:jc w:val="center"/>
              <w:rPr>
                <w:rFonts w:cs="Arial"/>
                <w:i/>
                <w:sz w:val="22"/>
                <w:lang w:val="en-GB"/>
              </w:rPr>
            </w:pPr>
            <w:r w:rsidRPr="004D3458">
              <w:rPr>
                <w:rFonts w:cs="Arial"/>
                <w:i/>
                <w:sz w:val="22"/>
                <w:lang w:val="en-GB"/>
              </w:rPr>
              <w:t>2.6</w:t>
            </w:r>
          </w:p>
          <w:p w:rsidR="004D3458" w:rsidRPr="004D3458" w:rsidRDefault="004D3458" w:rsidP="00A6435B">
            <w:pPr>
              <w:jc w:val="center"/>
              <w:rPr>
                <w:rFonts w:cs="Arial"/>
                <w:i/>
                <w:sz w:val="22"/>
                <w:lang w:val="en-GB"/>
              </w:rPr>
            </w:pPr>
          </w:p>
          <w:p w:rsidR="004D3458" w:rsidRPr="004D3458" w:rsidRDefault="004D3458" w:rsidP="00A6435B">
            <w:pPr>
              <w:jc w:val="center"/>
              <w:rPr>
                <w:rFonts w:cs="Arial"/>
                <w:i/>
                <w:sz w:val="22"/>
                <w:lang w:val="en-GB"/>
              </w:rPr>
            </w:pPr>
            <w:r w:rsidRPr="004D3458">
              <w:rPr>
                <w:rFonts w:cs="Arial"/>
                <w:i/>
                <w:sz w:val="22"/>
                <w:lang w:val="en-GB"/>
              </w:rPr>
              <w:t>21.3</w:t>
            </w:r>
          </w:p>
          <w:p w:rsidR="004D3458" w:rsidRPr="004D3458" w:rsidRDefault="004D3458" w:rsidP="00A6435B">
            <w:pPr>
              <w:jc w:val="center"/>
              <w:rPr>
                <w:rFonts w:cs="Arial"/>
                <w:i/>
                <w:sz w:val="22"/>
                <w:lang w:val="en-GB"/>
              </w:rPr>
            </w:pPr>
          </w:p>
          <w:p w:rsidR="004D3458" w:rsidRPr="004D3458" w:rsidRDefault="004D3458" w:rsidP="00A6435B">
            <w:pPr>
              <w:jc w:val="center"/>
              <w:rPr>
                <w:rFonts w:cs="Arial"/>
                <w:sz w:val="22"/>
                <w:lang w:val="en-GB"/>
              </w:rPr>
            </w:pPr>
            <w:r w:rsidRPr="004D3458">
              <w:rPr>
                <w:rFonts w:cs="Arial"/>
                <w:sz w:val="22"/>
                <w:lang w:val="en-GB"/>
              </w:rPr>
              <w:t>4.2</w:t>
            </w:r>
          </w:p>
          <w:p w:rsidR="004D3458" w:rsidRPr="004D3458" w:rsidRDefault="004D3458" w:rsidP="00A6435B">
            <w:pPr>
              <w:jc w:val="center"/>
              <w:rPr>
                <w:rFonts w:cs="Arial"/>
                <w:i/>
                <w:sz w:val="22"/>
                <w:lang w:val="en-GB"/>
              </w:rPr>
            </w:pPr>
            <w:r w:rsidRPr="004D3458">
              <w:rPr>
                <w:rFonts w:cs="Arial"/>
                <w:i/>
                <w:sz w:val="22"/>
                <w:lang w:val="en-GB"/>
              </w:rPr>
              <w:t>2.0</w:t>
            </w:r>
          </w:p>
          <w:p w:rsidR="004D3458" w:rsidRPr="004D3458" w:rsidRDefault="004D3458" w:rsidP="00A6435B">
            <w:pPr>
              <w:jc w:val="center"/>
              <w:rPr>
                <w:rFonts w:cs="Arial"/>
                <w:sz w:val="22"/>
                <w:lang w:val="en-GB"/>
              </w:rPr>
            </w:pPr>
            <w:r w:rsidRPr="004D3458">
              <w:rPr>
                <w:rFonts w:cs="Arial"/>
                <w:i/>
                <w:sz w:val="22"/>
                <w:lang w:val="en-GB"/>
              </w:rPr>
              <w:t>2.2</w:t>
            </w:r>
          </w:p>
        </w:tc>
        <w:tc>
          <w:tcPr>
            <w:tcW w:w="766" w:type="dxa"/>
            <w:tcBorders>
              <w:right w:val="single" w:sz="18" w:space="0" w:color="auto"/>
            </w:tcBorders>
          </w:tcPr>
          <w:p w:rsidR="004D3458" w:rsidRPr="004D3458" w:rsidRDefault="004D3458" w:rsidP="00A6435B">
            <w:pPr>
              <w:jc w:val="center"/>
              <w:rPr>
                <w:rFonts w:cs="Arial"/>
                <w:sz w:val="22"/>
                <w:lang w:val="en-GB"/>
              </w:rPr>
            </w:pPr>
          </w:p>
          <w:p w:rsidR="004D3458" w:rsidRPr="004D3458" w:rsidRDefault="004D3458" w:rsidP="00A6435B">
            <w:pPr>
              <w:jc w:val="center"/>
              <w:rPr>
                <w:rFonts w:cs="Arial"/>
                <w:sz w:val="22"/>
                <w:lang w:val="en-GB"/>
              </w:rPr>
            </w:pPr>
          </w:p>
          <w:p w:rsidR="004D3458" w:rsidRPr="004D3458" w:rsidRDefault="004D3458" w:rsidP="00A6435B">
            <w:pPr>
              <w:jc w:val="center"/>
              <w:rPr>
                <w:rFonts w:cs="Arial"/>
                <w:sz w:val="22"/>
                <w:lang w:val="en-GB"/>
              </w:rPr>
            </w:pPr>
            <w:r w:rsidRPr="004D3458">
              <w:rPr>
                <w:rFonts w:cs="Arial"/>
                <w:sz w:val="22"/>
                <w:lang w:val="en-GB"/>
              </w:rPr>
              <w:t>39.9</w:t>
            </w:r>
          </w:p>
          <w:p w:rsidR="004D3458" w:rsidRPr="004D3458" w:rsidRDefault="004D3458" w:rsidP="00A6435B">
            <w:pPr>
              <w:jc w:val="center"/>
              <w:rPr>
                <w:rFonts w:cs="Arial"/>
                <w:i/>
                <w:sz w:val="22"/>
                <w:lang w:val="en-GB"/>
              </w:rPr>
            </w:pPr>
            <w:r w:rsidRPr="004D3458">
              <w:rPr>
                <w:rFonts w:cs="Arial"/>
                <w:i/>
                <w:sz w:val="22"/>
                <w:lang w:val="en-GB"/>
              </w:rPr>
              <w:t>13.7</w:t>
            </w:r>
          </w:p>
          <w:p w:rsidR="004D3458" w:rsidRPr="004D3458" w:rsidRDefault="004D3458" w:rsidP="00A6435B">
            <w:pPr>
              <w:jc w:val="center"/>
              <w:rPr>
                <w:rFonts w:cs="Arial"/>
                <w:i/>
                <w:sz w:val="22"/>
                <w:lang w:val="en-GB"/>
              </w:rPr>
            </w:pPr>
          </w:p>
          <w:p w:rsidR="004D3458" w:rsidRPr="004D3458" w:rsidRDefault="004D3458" w:rsidP="00A6435B">
            <w:pPr>
              <w:jc w:val="center"/>
              <w:rPr>
                <w:rFonts w:cs="Arial"/>
                <w:i/>
                <w:sz w:val="22"/>
                <w:lang w:val="en-GB"/>
              </w:rPr>
            </w:pPr>
          </w:p>
          <w:p w:rsidR="004D3458" w:rsidRPr="004D3458" w:rsidRDefault="004D3458" w:rsidP="00A6435B">
            <w:pPr>
              <w:jc w:val="center"/>
              <w:rPr>
                <w:rFonts w:cs="Arial"/>
                <w:i/>
                <w:sz w:val="22"/>
                <w:lang w:val="en-GB"/>
              </w:rPr>
            </w:pPr>
            <w:r w:rsidRPr="004D3458">
              <w:rPr>
                <w:rFonts w:cs="Arial"/>
                <w:i/>
                <w:sz w:val="22"/>
                <w:lang w:val="en-GB"/>
              </w:rPr>
              <w:t>2.8</w:t>
            </w:r>
          </w:p>
          <w:p w:rsidR="004D3458" w:rsidRPr="004D3458" w:rsidRDefault="004D3458" w:rsidP="00A6435B">
            <w:pPr>
              <w:jc w:val="center"/>
              <w:rPr>
                <w:rFonts w:cs="Arial"/>
                <w:i/>
                <w:sz w:val="22"/>
                <w:lang w:val="en-GB"/>
              </w:rPr>
            </w:pPr>
          </w:p>
          <w:p w:rsidR="004D3458" w:rsidRPr="004D3458" w:rsidRDefault="004D3458" w:rsidP="00A6435B">
            <w:pPr>
              <w:jc w:val="center"/>
              <w:rPr>
                <w:rFonts w:cs="Arial"/>
                <w:i/>
                <w:sz w:val="22"/>
                <w:lang w:val="en-GB"/>
              </w:rPr>
            </w:pPr>
            <w:r w:rsidRPr="004D3458">
              <w:rPr>
                <w:rFonts w:cs="Arial"/>
                <w:i/>
                <w:sz w:val="22"/>
                <w:lang w:val="en-GB"/>
              </w:rPr>
              <w:t>23.4</w:t>
            </w:r>
          </w:p>
          <w:p w:rsidR="004D3458" w:rsidRPr="004D3458" w:rsidRDefault="004D3458" w:rsidP="00A6435B">
            <w:pPr>
              <w:jc w:val="center"/>
              <w:rPr>
                <w:rFonts w:cs="Arial"/>
                <w:i/>
                <w:sz w:val="22"/>
                <w:lang w:val="en-GB"/>
              </w:rPr>
            </w:pPr>
          </w:p>
          <w:p w:rsidR="004D3458" w:rsidRPr="004D3458" w:rsidRDefault="004D3458" w:rsidP="00A6435B">
            <w:pPr>
              <w:jc w:val="center"/>
              <w:rPr>
                <w:rFonts w:cs="Arial"/>
                <w:sz w:val="22"/>
                <w:lang w:val="en-GB"/>
              </w:rPr>
            </w:pPr>
            <w:r w:rsidRPr="004D3458">
              <w:rPr>
                <w:rFonts w:cs="Arial"/>
                <w:sz w:val="22"/>
                <w:lang w:val="en-GB"/>
              </w:rPr>
              <w:t>10.5</w:t>
            </w:r>
          </w:p>
          <w:p w:rsidR="004D3458" w:rsidRPr="004D3458" w:rsidRDefault="004D3458" w:rsidP="00A6435B">
            <w:pPr>
              <w:jc w:val="center"/>
              <w:rPr>
                <w:rFonts w:cs="Arial"/>
                <w:i/>
                <w:sz w:val="22"/>
                <w:lang w:val="en-GB"/>
              </w:rPr>
            </w:pPr>
            <w:r w:rsidRPr="004D3458">
              <w:rPr>
                <w:rFonts w:cs="Arial"/>
                <w:i/>
                <w:sz w:val="22"/>
                <w:lang w:val="en-GB"/>
              </w:rPr>
              <w:t>5.9</w:t>
            </w:r>
          </w:p>
          <w:p w:rsidR="004D3458" w:rsidRPr="004D3458" w:rsidRDefault="004D3458" w:rsidP="00A6435B">
            <w:pPr>
              <w:jc w:val="center"/>
              <w:rPr>
                <w:rFonts w:cs="Arial"/>
                <w:sz w:val="22"/>
                <w:lang w:val="en-GB"/>
              </w:rPr>
            </w:pPr>
            <w:r w:rsidRPr="004D3458">
              <w:rPr>
                <w:rFonts w:cs="Arial"/>
                <w:i/>
                <w:sz w:val="22"/>
                <w:lang w:val="en-GB"/>
              </w:rPr>
              <w:t>4.6</w:t>
            </w:r>
          </w:p>
        </w:tc>
        <w:tc>
          <w:tcPr>
            <w:tcW w:w="774" w:type="dxa"/>
            <w:tcBorders>
              <w:left w:val="single" w:sz="18" w:space="0" w:color="auto"/>
              <w:right w:val="single" w:sz="18" w:space="0" w:color="auto"/>
            </w:tcBorders>
          </w:tcPr>
          <w:p w:rsidR="004D3458" w:rsidRPr="004D3458" w:rsidRDefault="004D3458" w:rsidP="00A6435B">
            <w:pPr>
              <w:jc w:val="center"/>
              <w:rPr>
                <w:rFonts w:cs="Arial"/>
                <w:sz w:val="22"/>
                <w:lang w:val="en-GB"/>
              </w:rPr>
            </w:pPr>
          </w:p>
          <w:p w:rsidR="004D3458" w:rsidRPr="004D3458" w:rsidRDefault="004D3458" w:rsidP="00A6435B">
            <w:pPr>
              <w:jc w:val="center"/>
              <w:rPr>
                <w:rFonts w:cs="Arial"/>
                <w:sz w:val="22"/>
                <w:lang w:val="en-GB"/>
              </w:rPr>
            </w:pPr>
          </w:p>
          <w:p w:rsidR="004D3458" w:rsidRPr="004D3458" w:rsidRDefault="004D3458" w:rsidP="00A6435B">
            <w:pPr>
              <w:jc w:val="center"/>
              <w:rPr>
                <w:rFonts w:cs="Arial"/>
                <w:sz w:val="22"/>
                <w:lang w:val="en-GB"/>
              </w:rPr>
            </w:pPr>
            <w:r w:rsidRPr="004D3458">
              <w:rPr>
                <w:rFonts w:cs="Arial"/>
                <w:sz w:val="22"/>
                <w:lang w:val="en-GB"/>
              </w:rPr>
              <w:t>36.7</w:t>
            </w:r>
          </w:p>
          <w:p w:rsidR="004D3458" w:rsidRPr="004D3458" w:rsidRDefault="004D3458" w:rsidP="00A6435B">
            <w:pPr>
              <w:jc w:val="center"/>
              <w:rPr>
                <w:rFonts w:cs="Arial"/>
                <w:i/>
                <w:sz w:val="22"/>
                <w:lang w:val="en-GB"/>
              </w:rPr>
            </w:pPr>
            <w:r w:rsidRPr="004D3458">
              <w:rPr>
                <w:rFonts w:cs="Arial"/>
                <w:i/>
                <w:sz w:val="22"/>
                <w:lang w:val="en-GB"/>
              </w:rPr>
              <w:t>12.0</w:t>
            </w:r>
          </w:p>
          <w:p w:rsidR="004D3458" w:rsidRPr="004D3458" w:rsidRDefault="004D3458" w:rsidP="00A6435B">
            <w:pPr>
              <w:jc w:val="center"/>
              <w:rPr>
                <w:rFonts w:cs="Arial"/>
                <w:i/>
                <w:sz w:val="22"/>
                <w:lang w:val="en-GB"/>
              </w:rPr>
            </w:pPr>
          </w:p>
          <w:p w:rsidR="004D3458" w:rsidRPr="004D3458" w:rsidRDefault="004D3458" w:rsidP="00A6435B">
            <w:pPr>
              <w:jc w:val="center"/>
              <w:rPr>
                <w:rFonts w:cs="Arial"/>
                <w:i/>
                <w:sz w:val="22"/>
                <w:lang w:val="en-GB"/>
              </w:rPr>
            </w:pPr>
          </w:p>
          <w:p w:rsidR="004D3458" w:rsidRPr="004D3458" w:rsidRDefault="004D3458" w:rsidP="00A6435B">
            <w:pPr>
              <w:jc w:val="center"/>
              <w:rPr>
                <w:rFonts w:cs="Arial"/>
                <w:i/>
                <w:sz w:val="22"/>
                <w:lang w:val="en-GB"/>
              </w:rPr>
            </w:pPr>
            <w:r w:rsidRPr="004D3458">
              <w:rPr>
                <w:rFonts w:cs="Arial"/>
                <w:i/>
                <w:sz w:val="22"/>
                <w:lang w:val="en-GB"/>
              </w:rPr>
              <w:t>3.6</w:t>
            </w:r>
          </w:p>
          <w:p w:rsidR="004D3458" w:rsidRPr="004D3458" w:rsidRDefault="004D3458" w:rsidP="00A6435B">
            <w:pPr>
              <w:jc w:val="center"/>
              <w:rPr>
                <w:rFonts w:cs="Arial"/>
                <w:i/>
                <w:sz w:val="22"/>
                <w:lang w:val="en-GB"/>
              </w:rPr>
            </w:pPr>
          </w:p>
          <w:p w:rsidR="004D3458" w:rsidRPr="004D3458" w:rsidRDefault="004D3458" w:rsidP="00A6435B">
            <w:pPr>
              <w:jc w:val="center"/>
              <w:rPr>
                <w:rFonts w:cs="Arial"/>
                <w:i/>
                <w:sz w:val="22"/>
                <w:lang w:val="en-GB"/>
              </w:rPr>
            </w:pPr>
            <w:r w:rsidRPr="004D3458">
              <w:rPr>
                <w:rFonts w:cs="Arial"/>
                <w:i/>
                <w:sz w:val="22"/>
                <w:lang w:val="en-GB"/>
              </w:rPr>
              <w:t>21.1</w:t>
            </w:r>
          </w:p>
          <w:p w:rsidR="004D3458" w:rsidRPr="004D3458" w:rsidRDefault="004D3458" w:rsidP="00A6435B">
            <w:pPr>
              <w:jc w:val="center"/>
              <w:rPr>
                <w:rFonts w:cs="Arial"/>
                <w:i/>
                <w:sz w:val="22"/>
                <w:lang w:val="en-GB"/>
              </w:rPr>
            </w:pPr>
          </w:p>
          <w:p w:rsidR="004D3458" w:rsidRPr="004D3458" w:rsidRDefault="004D3458" w:rsidP="00A6435B">
            <w:pPr>
              <w:jc w:val="center"/>
              <w:rPr>
                <w:rFonts w:cs="Arial"/>
                <w:sz w:val="22"/>
                <w:lang w:val="en-GB"/>
              </w:rPr>
            </w:pPr>
            <w:r w:rsidRPr="004D3458">
              <w:rPr>
                <w:rFonts w:cs="Arial"/>
                <w:sz w:val="22"/>
                <w:lang w:val="en-GB"/>
              </w:rPr>
              <w:t>15.2</w:t>
            </w:r>
          </w:p>
          <w:p w:rsidR="004D3458" w:rsidRPr="004D3458" w:rsidRDefault="004D3458" w:rsidP="00A6435B">
            <w:pPr>
              <w:jc w:val="center"/>
              <w:rPr>
                <w:rFonts w:cs="Arial"/>
                <w:i/>
                <w:sz w:val="22"/>
                <w:lang w:val="en-GB"/>
              </w:rPr>
            </w:pPr>
            <w:r w:rsidRPr="004D3458">
              <w:rPr>
                <w:rFonts w:cs="Arial"/>
                <w:i/>
                <w:sz w:val="22"/>
                <w:lang w:val="en-GB"/>
              </w:rPr>
              <w:t>8.2</w:t>
            </w:r>
          </w:p>
          <w:p w:rsidR="004D3458" w:rsidRPr="004D3458" w:rsidRDefault="004D3458" w:rsidP="00A6435B">
            <w:pPr>
              <w:jc w:val="center"/>
              <w:rPr>
                <w:rFonts w:cs="Arial"/>
                <w:sz w:val="22"/>
                <w:lang w:val="en-GB"/>
              </w:rPr>
            </w:pPr>
            <w:r w:rsidRPr="004D3458">
              <w:rPr>
                <w:rFonts w:cs="Arial"/>
                <w:i/>
                <w:sz w:val="22"/>
                <w:lang w:val="en-GB"/>
              </w:rPr>
              <w:t>6.9</w:t>
            </w:r>
          </w:p>
        </w:tc>
        <w:tc>
          <w:tcPr>
            <w:tcW w:w="774" w:type="dxa"/>
            <w:tcBorders>
              <w:left w:val="single" w:sz="18" w:space="0" w:color="auto"/>
            </w:tcBorders>
          </w:tcPr>
          <w:p w:rsidR="004D3458" w:rsidRPr="004D3458" w:rsidRDefault="004D3458" w:rsidP="009E56D2">
            <w:pPr>
              <w:jc w:val="center"/>
              <w:rPr>
                <w:rFonts w:cs="Arial"/>
                <w:sz w:val="22"/>
                <w:lang w:val="en-GB"/>
              </w:rPr>
            </w:pPr>
          </w:p>
          <w:p w:rsidR="004D3458" w:rsidRPr="004D3458" w:rsidRDefault="004D3458" w:rsidP="009E56D2">
            <w:pPr>
              <w:jc w:val="center"/>
              <w:rPr>
                <w:rFonts w:cs="Arial"/>
                <w:sz w:val="22"/>
                <w:lang w:val="en-GB"/>
              </w:rPr>
            </w:pPr>
          </w:p>
          <w:p w:rsidR="004D3458" w:rsidRPr="004D3458" w:rsidRDefault="004D3458" w:rsidP="009E56D2">
            <w:pPr>
              <w:jc w:val="center"/>
              <w:rPr>
                <w:rFonts w:cs="Arial"/>
                <w:sz w:val="22"/>
                <w:lang w:val="en-GB"/>
              </w:rPr>
            </w:pPr>
            <w:r w:rsidRPr="004D3458">
              <w:rPr>
                <w:rFonts w:cs="Arial"/>
                <w:sz w:val="22"/>
                <w:lang w:val="en-GB"/>
              </w:rPr>
              <w:t>37.4</w:t>
            </w:r>
          </w:p>
          <w:p w:rsidR="004D3458" w:rsidRPr="004D3458" w:rsidRDefault="004D3458" w:rsidP="009E56D2">
            <w:pPr>
              <w:jc w:val="center"/>
              <w:rPr>
                <w:rFonts w:cs="Arial"/>
                <w:i/>
                <w:sz w:val="22"/>
                <w:lang w:val="en-GB"/>
              </w:rPr>
            </w:pPr>
            <w:r w:rsidRPr="004D3458">
              <w:rPr>
                <w:rFonts w:cs="Arial"/>
                <w:i/>
                <w:sz w:val="22"/>
                <w:lang w:val="en-GB"/>
              </w:rPr>
              <w:t>12.2</w:t>
            </w:r>
          </w:p>
          <w:p w:rsidR="004D3458" w:rsidRPr="004D3458" w:rsidRDefault="004D3458" w:rsidP="009E56D2">
            <w:pPr>
              <w:jc w:val="center"/>
              <w:rPr>
                <w:rFonts w:cs="Arial"/>
                <w:i/>
                <w:sz w:val="22"/>
                <w:lang w:val="en-GB"/>
              </w:rPr>
            </w:pPr>
          </w:p>
          <w:p w:rsidR="004D3458" w:rsidRPr="004D3458" w:rsidRDefault="004D3458" w:rsidP="009E56D2">
            <w:pPr>
              <w:jc w:val="center"/>
              <w:rPr>
                <w:rFonts w:cs="Arial"/>
                <w:i/>
                <w:sz w:val="22"/>
                <w:lang w:val="en-GB"/>
              </w:rPr>
            </w:pPr>
          </w:p>
          <w:p w:rsidR="004D3458" w:rsidRPr="004D3458" w:rsidRDefault="004D3458" w:rsidP="009E56D2">
            <w:pPr>
              <w:jc w:val="center"/>
              <w:rPr>
                <w:rFonts w:cs="Arial"/>
                <w:i/>
                <w:sz w:val="22"/>
                <w:lang w:val="en-GB"/>
              </w:rPr>
            </w:pPr>
            <w:r w:rsidRPr="004D3458">
              <w:rPr>
                <w:rFonts w:cs="Arial"/>
                <w:i/>
                <w:sz w:val="22"/>
                <w:lang w:val="en-GB"/>
              </w:rPr>
              <w:t>3.8</w:t>
            </w:r>
          </w:p>
          <w:p w:rsidR="004D3458" w:rsidRPr="004D3458" w:rsidRDefault="004D3458" w:rsidP="009E56D2">
            <w:pPr>
              <w:jc w:val="center"/>
              <w:rPr>
                <w:rFonts w:cs="Arial"/>
                <w:i/>
                <w:sz w:val="22"/>
                <w:lang w:val="en-GB"/>
              </w:rPr>
            </w:pPr>
          </w:p>
          <w:p w:rsidR="004D3458" w:rsidRDefault="004D3458" w:rsidP="009E56D2">
            <w:pPr>
              <w:jc w:val="center"/>
              <w:rPr>
                <w:rFonts w:cs="Arial"/>
                <w:i/>
                <w:sz w:val="22"/>
                <w:lang w:val="en-GB"/>
              </w:rPr>
            </w:pPr>
            <w:r w:rsidRPr="004D3458">
              <w:rPr>
                <w:rFonts w:cs="Arial"/>
                <w:i/>
                <w:sz w:val="22"/>
                <w:lang w:val="en-GB"/>
              </w:rPr>
              <w:t>21.4</w:t>
            </w:r>
          </w:p>
          <w:p w:rsidR="004D3458" w:rsidRPr="004D3458" w:rsidRDefault="004D3458" w:rsidP="009E56D2">
            <w:pPr>
              <w:jc w:val="center"/>
              <w:rPr>
                <w:rFonts w:cs="Arial"/>
                <w:i/>
                <w:sz w:val="22"/>
                <w:lang w:val="en-GB"/>
              </w:rPr>
            </w:pPr>
          </w:p>
          <w:p w:rsidR="004D3458" w:rsidRPr="004D3458" w:rsidRDefault="004D3458" w:rsidP="009E56D2">
            <w:pPr>
              <w:jc w:val="center"/>
              <w:rPr>
                <w:rFonts w:cs="Arial"/>
                <w:sz w:val="22"/>
                <w:lang w:val="en-GB"/>
              </w:rPr>
            </w:pPr>
            <w:r w:rsidRPr="004D3458">
              <w:rPr>
                <w:rFonts w:cs="Arial"/>
                <w:sz w:val="22"/>
                <w:lang w:val="en-GB"/>
              </w:rPr>
              <w:t>2.6</w:t>
            </w:r>
          </w:p>
          <w:p w:rsidR="004D3458" w:rsidRPr="004D3458" w:rsidRDefault="004D3458" w:rsidP="009E56D2">
            <w:pPr>
              <w:jc w:val="center"/>
              <w:rPr>
                <w:rFonts w:cs="Arial"/>
                <w:i/>
                <w:sz w:val="22"/>
                <w:lang w:val="en-GB"/>
              </w:rPr>
            </w:pPr>
            <w:r w:rsidRPr="004D3458">
              <w:rPr>
                <w:rFonts w:cs="Arial"/>
                <w:i/>
                <w:sz w:val="22"/>
                <w:lang w:val="en-GB"/>
              </w:rPr>
              <w:t>0.9</w:t>
            </w:r>
          </w:p>
          <w:p w:rsidR="004D3458" w:rsidRPr="004D3458" w:rsidRDefault="004D3458" w:rsidP="009E56D2">
            <w:pPr>
              <w:jc w:val="center"/>
              <w:rPr>
                <w:rFonts w:cs="Arial"/>
                <w:sz w:val="22"/>
                <w:lang w:val="en-GB"/>
              </w:rPr>
            </w:pPr>
            <w:r w:rsidRPr="004D3458">
              <w:rPr>
                <w:rFonts w:cs="Arial"/>
                <w:i/>
                <w:sz w:val="22"/>
                <w:lang w:val="en-GB"/>
              </w:rPr>
              <w:t>1.7</w:t>
            </w:r>
          </w:p>
        </w:tc>
      </w:tr>
      <w:tr w:rsidR="004D3458" w:rsidTr="004D3458">
        <w:tc>
          <w:tcPr>
            <w:tcW w:w="1976" w:type="dxa"/>
          </w:tcPr>
          <w:p w:rsidR="004D3458" w:rsidRPr="004D3458" w:rsidRDefault="004D3458" w:rsidP="00A6435B">
            <w:pPr>
              <w:jc w:val="left"/>
              <w:rPr>
                <w:rFonts w:cs="Arial"/>
                <w:sz w:val="22"/>
                <w:lang w:val="en-GB"/>
              </w:rPr>
            </w:pPr>
            <w:r w:rsidRPr="004D3458">
              <w:rPr>
                <w:rFonts w:cs="Arial"/>
                <w:sz w:val="22"/>
                <w:lang w:val="en-GB"/>
              </w:rPr>
              <w:t>Interchanges between non-PT modes</w:t>
            </w:r>
          </w:p>
          <w:p w:rsidR="004D3458" w:rsidRPr="004D3458" w:rsidRDefault="004D3458" w:rsidP="00A6435B">
            <w:pPr>
              <w:pStyle w:val="ListParagraph"/>
              <w:numPr>
                <w:ilvl w:val="0"/>
                <w:numId w:val="2"/>
              </w:numPr>
              <w:ind w:left="284" w:hanging="142"/>
              <w:jc w:val="left"/>
              <w:rPr>
                <w:rFonts w:cs="Arial"/>
                <w:sz w:val="22"/>
                <w:lang w:val="en-GB"/>
              </w:rPr>
            </w:pPr>
            <w:r w:rsidRPr="004D3458">
              <w:rPr>
                <w:rFonts w:cs="Arial"/>
                <w:sz w:val="22"/>
                <w:lang w:val="en-GB"/>
              </w:rPr>
              <w:t>intermodal</w:t>
            </w:r>
          </w:p>
          <w:p w:rsidR="004D3458" w:rsidRPr="004D3458" w:rsidRDefault="004D3458" w:rsidP="00A6435B">
            <w:pPr>
              <w:pStyle w:val="ListParagraph"/>
              <w:numPr>
                <w:ilvl w:val="0"/>
                <w:numId w:val="2"/>
              </w:numPr>
              <w:ind w:left="284" w:hanging="142"/>
              <w:jc w:val="left"/>
              <w:rPr>
                <w:rFonts w:cs="Arial"/>
                <w:sz w:val="22"/>
                <w:lang w:val="en-GB"/>
              </w:rPr>
            </w:pPr>
            <w:r w:rsidRPr="004D3458">
              <w:rPr>
                <w:rFonts w:cs="Arial"/>
                <w:sz w:val="22"/>
                <w:lang w:val="en-GB"/>
              </w:rPr>
              <w:t>intramodal</w:t>
            </w:r>
          </w:p>
        </w:tc>
        <w:tc>
          <w:tcPr>
            <w:tcW w:w="748" w:type="dxa"/>
          </w:tcPr>
          <w:p w:rsidR="004D3458" w:rsidRPr="004D3458" w:rsidRDefault="004D3458" w:rsidP="00A6435B">
            <w:pPr>
              <w:jc w:val="center"/>
              <w:rPr>
                <w:rFonts w:cs="Arial"/>
                <w:sz w:val="22"/>
                <w:lang w:val="en-GB"/>
              </w:rPr>
            </w:pPr>
          </w:p>
          <w:p w:rsidR="004D3458" w:rsidRPr="004D3458" w:rsidRDefault="004D3458" w:rsidP="00A6435B">
            <w:pPr>
              <w:jc w:val="center"/>
              <w:rPr>
                <w:rFonts w:cs="Arial"/>
                <w:sz w:val="22"/>
                <w:lang w:val="en-GB"/>
              </w:rPr>
            </w:pPr>
          </w:p>
          <w:p w:rsidR="004D3458" w:rsidRPr="004D3458" w:rsidRDefault="004D3458" w:rsidP="00A6435B">
            <w:pPr>
              <w:jc w:val="center"/>
              <w:rPr>
                <w:rFonts w:cs="Arial"/>
                <w:sz w:val="22"/>
                <w:lang w:val="en-GB"/>
              </w:rPr>
            </w:pPr>
          </w:p>
          <w:p w:rsidR="004D3458" w:rsidRPr="004D3458" w:rsidRDefault="004D3458" w:rsidP="00A6435B">
            <w:pPr>
              <w:jc w:val="center"/>
              <w:rPr>
                <w:rFonts w:cs="Arial"/>
                <w:sz w:val="22"/>
                <w:lang w:val="en-GB"/>
              </w:rPr>
            </w:pPr>
            <w:r w:rsidRPr="004D3458">
              <w:rPr>
                <w:rFonts w:cs="Arial"/>
                <w:sz w:val="22"/>
                <w:lang w:val="en-GB"/>
              </w:rPr>
              <w:t>5.0</w:t>
            </w:r>
          </w:p>
          <w:p w:rsidR="004D3458" w:rsidRPr="004D3458" w:rsidRDefault="004D3458" w:rsidP="00A6435B">
            <w:pPr>
              <w:jc w:val="center"/>
              <w:rPr>
                <w:rFonts w:cs="Arial"/>
                <w:sz w:val="22"/>
                <w:lang w:val="en-GB"/>
              </w:rPr>
            </w:pPr>
            <w:r w:rsidRPr="004D3458">
              <w:rPr>
                <w:rFonts w:cs="Arial"/>
                <w:sz w:val="22"/>
                <w:lang w:val="en-GB"/>
              </w:rPr>
              <w:t>0.8</w:t>
            </w:r>
          </w:p>
        </w:tc>
        <w:tc>
          <w:tcPr>
            <w:tcW w:w="748" w:type="dxa"/>
            <w:tcBorders>
              <w:right w:val="double" w:sz="4" w:space="0" w:color="auto"/>
            </w:tcBorders>
          </w:tcPr>
          <w:p w:rsidR="004D3458" w:rsidRPr="004D3458" w:rsidRDefault="004D3458" w:rsidP="00A6435B">
            <w:pPr>
              <w:jc w:val="center"/>
              <w:rPr>
                <w:rFonts w:cs="Arial"/>
                <w:sz w:val="22"/>
                <w:lang w:val="en-GB"/>
              </w:rPr>
            </w:pPr>
          </w:p>
          <w:p w:rsidR="004D3458" w:rsidRPr="004D3458" w:rsidRDefault="004D3458" w:rsidP="00A6435B">
            <w:pPr>
              <w:jc w:val="center"/>
              <w:rPr>
                <w:rFonts w:cs="Arial"/>
                <w:sz w:val="22"/>
                <w:lang w:val="en-GB"/>
              </w:rPr>
            </w:pPr>
          </w:p>
          <w:p w:rsidR="004D3458" w:rsidRPr="004D3458" w:rsidRDefault="004D3458" w:rsidP="00A6435B">
            <w:pPr>
              <w:jc w:val="center"/>
              <w:rPr>
                <w:rFonts w:cs="Arial"/>
                <w:sz w:val="22"/>
                <w:lang w:val="en-GB"/>
              </w:rPr>
            </w:pPr>
          </w:p>
          <w:p w:rsidR="004D3458" w:rsidRPr="004D3458" w:rsidRDefault="004D3458" w:rsidP="00A6435B">
            <w:pPr>
              <w:jc w:val="center"/>
              <w:rPr>
                <w:rFonts w:cs="Arial"/>
                <w:sz w:val="22"/>
                <w:lang w:val="en-GB"/>
              </w:rPr>
            </w:pPr>
            <w:r w:rsidRPr="004D3458">
              <w:rPr>
                <w:rFonts w:cs="Arial"/>
                <w:sz w:val="22"/>
                <w:lang w:val="en-GB"/>
              </w:rPr>
              <w:t>4.5</w:t>
            </w:r>
          </w:p>
          <w:p w:rsidR="004D3458" w:rsidRPr="004D3458" w:rsidRDefault="004D3458" w:rsidP="00A6435B">
            <w:pPr>
              <w:jc w:val="center"/>
              <w:rPr>
                <w:rFonts w:cs="Arial"/>
                <w:sz w:val="22"/>
                <w:lang w:val="en-GB"/>
              </w:rPr>
            </w:pPr>
            <w:r w:rsidRPr="004D3458">
              <w:rPr>
                <w:rFonts w:cs="Arial"/>
                <w:sz w:val="22"/>
                <w:lang w:val="en-GB"/>
              </w:rPr>
              <w:t>0.2</w:t>
            </w:r>
          </w:p>
        </w:tc>
        <w:tc>
          <w:tcPr>
            <w:tcW w:w="748" w:type="dxa"/>
            <w:tcBorders>
              <w:left w:val="double" w:sz="4" w:space="0" w:color="auto"/>
            </w:tcBorders>
          </w:tcPr>
          <w:p w:rsidR="004D3458" w:rsidRPr="004D3458" w:rsidRDefault="004D3458" w:rsidP="00A6435B">
            <w:pPr>
              <w:jc w:val="center"/>
              <w:rPr>
                <w:rFonts w:cs="Arial"/>
                <w:sz w:val="22"/>
                <w:lang w:val="en-GB"/>
              </w:rPr>
            </w:pPr>
          </w:p>
          <w:p w:rsidR="004D3458" w:rsidRPr="004D3458" w:rsidRDefault="004D3458" w:rsidP="00A6435B">
            <w:pPr>
              <w:jc w:val="center"/>
              <w:rPr>
                <w:rFonts w:cs="Arial"/>
                <w:sz w:val="22"/>
                <w:lang w:val="en-GB"/>
              </w:rPr>
            </w:pPr>
          </w:p>
          <w:p w:rsidR="004D3458" w:rsidRPr="004D3458" w:rsidRDefault="004D3458" w:rsidP="00A6435B">
            <w:pPr>
              <w:jc w:val="center"/>
              <w:rPr>
                <w:rFonts w:cs="Arial"/>
                <w:sz w:val="22"/>
                <w:lang w:val="en-GB"/>
              </w:rPr>
            </w:pPr>
          </w:p>
          <w:p w:rsidR="004D3458" w:rsidRPr="004D3458" w:rsidRDefault="004D3458" w:rsidP="00A6435B">
            <w:pPr>
              <w:jc w:val="center"/>
              <w:rPr>
                <w:rFonts w:cs="Arial"/>
                <w:sz w:val="22"/>
                <w:lang w:val="en-GB"/>
              </w:rPr>
            </w:pPr>
            <w:r w:rsidRPr="004D3458">
              <w:rPr>
                <w:rFonts w:cs="Arial"/>
                <w:sz w:val="22"/>
                <w:lang w:val="en-GB"/>
              </w:rPr>
              <w:t>4.2</w:t>
            </w:r>
          </w:p>
          <w:p w:rsidR="004D3458" w:rsidRPr="004D3458" w:rsidRDefault="004D3458" w:rsidP="00A6435B">
            <w:pPr>
              <w:jc w:val="center"/>
              <w:rPr>
                <w:rFonts w:cs="Arial"/>
                <w:sz w:val="22"/>
                <w:lang w:val="en-GB"/>
              </w:rPr>
            </w:pPr>
            <w:r w:rsidRPr="004D3458">
              <w:rPr>
                <w:rFonts w:cs="Arial"/>
                <w:sz w:val="22"/>
                <w:lang w:val="en-GB"/>
              </w:rPr>
              <w:t>0.1</w:t>
            </w:r>
          </w:p>
        </w:tc>
        <w:tc>
          <w:tcPr>
            <w:tcW w:w="748" w:type="dxa"/>
            <w:tcBorders>
              <w:right w:val="single" w:sz="18" w:space="0" w:color="auto"/>
            </w:tcBorders>
          </w:tcPr>
          <w:p w:rsidR="004D3458" w:rsidRPr="004D3458" w:rsidRDefault="004D3458" w:rsidP="00A6435B">
            <w:pPr>
              <w:jc w:val="center"/>
              <w:rPr>
                <w:rFonts w:cs="Arial"/>
                <w:sz w:val="22"/>
                <w:lang w:val="en-GB"/>
              </w:rPr>
            </w:pPr>
          </w:p>
          <w:p w:rsidR="004D3458" w:rsidRPr="004D3458" w:rsidRDefault="004D3458" w:rsidP="00A6435B">
            <w:pPr>
              <w:jc w:val="center"/>
              <w:rPr>
                <w:rFonts w:cs="Arial"/>
                <w:sz w:val="22"/>
                <w:lang w:val="en-GB"/>
              </w:rPr>
            </w:pPr>
          </w:p>
          <w:p w:rsidR="004D3458" w:rsidRPr="004D3458" w:rsidRDefault="004D3458" w:rsidP="00A6435B">
            <w:pPr>
              <w:jc w:val="center"/>
              <w:rPr>
                <w:rFonts w:cs="Arial"/>
                <w:sz w:val="22"/>
                <w:lang w:val="en-GB"/>
              </w:rPr>
            </w:pPr>
          </w:p>
          <w:p w:rsidR="004D3458" w:rsidRPr="004D3458" w:rsidRDefault="004D3458" w:rsidP="00A6435B">
            <w:pPr>
              <w:jc w:val="center"/>
              <w:rPr>
                <w:rFonts w:cs="Arial"/>
                <w:sz w:val="22"/>
                <w:lang w:val="en-GB"/>
              </w:rPr>
            </w:pPr>
            <w:r w:rsidRPr="004D3458">
              <w:rPr>
                <w:rFonts w:cs="Arial"/>
                <w:sz w:val="22"/>
                <w:lang w:val="en-GB"/>
              </w:rPr>
              <w:t>4.9</w:t>
            </w:r>
          </w:p>
          <w:p w:rsidR="004D3458" w:rsidRPr="004D3458" w:rsidRDefault="004D3458" w:rsidP="00A6435B">
            <w:pPr>
              <w:jc w:val="center"/>
              <w:rPr>
                <w:rFonts w:cs="Arial"/>
                <w:sz w:val="22"/>
                <w:lang w:val="en-GB"/>
              </w:rPr>
            </w:pPr>
            <w:r w:rsidRPr="004D3458">
              <w:rPr>
                <w:rFonts w:cs="Arial"/>
                <w:sz w:val="22"/>
                <w:lang w:val="en-GB"/>
              </w:rPr>
              <w:t>0.2</w:t>
            </w:r>
          </w:p>
        </w:tc>
        <w:tc>
          <w:tcPr>
            <w:tcW w:w="833" w:type="dxa"/>
            <w:tcBorders>
              <w:left w:val="single" w:sz="18" w:space="0" w:color="auto"/>
            </w:tcBorders>
          </w:tcPr>
          <w:p w:rsidR="004D3458" w:rsidRPr="004D3458" w:rsidRDefault="004D3458" w:rsidP="00A6435B">
            <w:pPr>
              <w:jc w:val="center"/>
              <w:rPr>
                <w:rFonts w:cs="Arial"/>
                <w:sz w:val="22"/>
                <w:lang w:val="en-GB"/>
              </w:rPr>
            </w:pPr>
          </w:p>
          <w:p w:rsidR="004D3458" w:rsidRPr="004D3458" w:rsidRDefault="004D3458" w:rsidP="00A6435B">
            <w:pPr>
              <w:jc w:val="center"/>
              <w:rPr>
                <w:rFonts w:cs="Arial"/>
                <w:sz w:val="22"/>
                <w:lang w:val="en-GB"/>
              </w:rPr>
            </w:pPr>
          </w:p>
          <w:p w:rsidR="004D3458" w:rsidRPr="004D3458" w:rsidRDefault="004D3458" w:rsidP="00A6435B">
            <w:pPr>
              <w:jc w:val="center"/>
              <w:rPr>
                <w:rFonts w:cs="Arial"/>
                <w:sz w:val="22"/>
                <w:lang w:val="en-GB"/>
              </w:rPr>
            </w:pPr>
          </w:p>
          <w:p w:rsidR="004D3458" w:rsidRPr="004D3458" w:rsidRDefault="004D3458" w:rsidP="00A6435B">
            <w:pPr>
              <w:jc w:val="center"/>
              <w:rPr>
                <w:rFonts w:cs="Arial"/>
                <w:sz w:val="22"/>
                <w:lang w:val="en-GB"/>
              </w:rPr>
            </w:pPr>
            <w:r w:rsidRPr="004D3458">
              <w:rPr>
                <w:rFonts w:cs="Arial"/>
                <w:sz w:val="22"/>
                <w:lang w:val="en-GB"/>
              </w:rPr>
              <w:t>2.5</w:t>
            </w:r>
          </w:p>
          <w:p w:rsidR="004D3458" w:rsidRPr="004D3458" w:rsidRDefault="004D3458" w:rsidP="00A6435B">
            <w:pPr>
              <w:jc w:val="center"/>
              <w:rPr>
                <w:rFonts w:cs="Arial"/>
                <w:sz w:val="22"/>
                <w:lang w:val="en-GB"/>
              </w:rPr>
            </w:pPr>
            <w:r w:rsidRPr="004D3458">
              <w:rPr>
                <w:rFonts w:cs="Arial"/>
                <w:sz w:val="22"/>
                <w:lang w:val="en-GB"/>
              </w:rPr>
              <w:t>0.1</w:t>
            </w:r>
          </w:p>
        </w:tc>
        <w:tc>
          <w:tcPr>
            <w:tcW w:w="766" w:type="dxa"/>
          </w:tcPr>
          <w:p w:rsidR="004D3458" w:rsidRPr="004D3458" w:rsidRDefault="004D3458" w:rsidP="00A6435B">
            <w:pPr>
              <w:jc w:val="center"/>
              <w:rPr>
                <w:rFonts w:cs="Arial"/>
                <w:sz w:val="22"/>
                <w:lang w:val="en-GB"/>
              </w:rPr>
            </w:pPr>
          </w:p>
          <w:p w:rsidR="004D3458" w:rsidRPr="004D3458" w:rsidRDefault="004D3458" w:rsidP="00A6435B">
            <w:pPr>
              <w:jc w:val="center"/>
              <w:rPr>
                <w:rFonts w:cs="Arial"/>
                <w:sz w:val="22"/>
                <w:lang w:val="en-GB"/>
              </w:rPr>
            </w:pPr>
          </w:p>
          <w:p w:rsidR="004D3458" w:rsidRPr="004D3458" w:rsidRDefault="004D3458" w:rsidP="00A6435B">
            <w:pPr>
              <w:jc w:val="center"/>
              <w:rPr>
                <w:rFonts w:cs="Arial"/>
                <w:sz w:val="22"/>
                <w:lang w:val="en-GB"/>
              </w:rPr>
            </w:pPr>
          </w:p>
          <w:p w:rsidR="004D3458" w:rsidRPr="004D3458" w:rsidRDefault="004D3458" w:rsidP="00A6435B">
            <w:pPr>
              <w:jc w:val="center"/>
              <w:rPr>
                <w:rFonts w:cs="Arial"/>
                <w:sz w:val="22"/>
                <w:lang w:val="en-GB"/>
              </w:rPr>
            </w:pPr>
            <w:r w:rsidRPr="004D3458">
              <w:rPr>
                <w:rFonts w:cs="Arial"/>
                <w:sz w:val="22"/>
                <w:lang w:val="en-GB"/>
              </w:rPr>
              <w:t>2.2</w:t>
            </w:r>
          </w:p>
          <w:p w:rsidR="004D3458" w:rsidRPr="004D3458" w:rsidRDefault="004D3458" w:rsidP="00A6435B">
            <w:pPr>
              <w:jc w:val="center"/>
              <w:rPr>
                <w:rFonts w:cs="Arial"/>
                <w:sz w:val="22"/>
                <w:lang w:val="en-GB"/>
              </w:rPr>
            </w:pPr>
            <w:r w:rsidRPr="004D3458">
              <w:rPr>
                <w:rFonts w:cs="Arial"/>
                <w:sz w:val="22"/>
                <w:lang w:val="en-GB"/>
              </w:rPr>
              <w:t>0.1</w:t>
            </w:r>
          </w:p>
        </w:tc>
        <w:tc>
          <w:tcPr>
            <w:tcW w:w="766" w:type="dxa"/>
            <w:tcBorders>
              <w:right w:val="single" w:sz="18" w:space="0" w:color="auto"/>
            </w:tcBorders>
          </w:tcPr>
          <w:p w:rsidR="004D3458" w:rsidRPr="004D3458" w:rsidRDefault="004D3458" w:rsidP="00A6435B">
            <w:pPr>
              <w:jc w:val="center"/>
              <w:rPr>
                <w:rFonts w:cs="Arial"/>
                <w:sz w:val="22"/>
                <w:lang w:val="en-GB"/>
              </w:rPr>
            </w:pPr>
          </w:p>
          <w:p w:rsidR="004D3458" w:rsidRPr="004D3458" w:rsidRDefault="004D3458" w:rsidP="00A6435B">
            <w:pPr>
              <w:jc w:val="center"/>
              <w:rPr>
                <w:rFonts w:cs="Arial"/>
                <w:sz w:val="22"/>
                <w:lang w:val="en-GB"/>
              </w:rPr>
            </w:pPr>
          </w:p>
          <w:p w:rsidR="004D3458" w:rsidRPr="004D3458" w:rsidRDefault="004D3458" w:rsidP="00A6435B">
            <w:pPr>
              <w:jc w:val="center"/>
              <w:rPr>
                <w:rFonts w:cs="Arial"/>
                <w:sz w:val="22"/>
                <w:lang w:val="en-GB"/>
              </w:rPr>
            </w:pPr>
          </w:p>
          <w:p w:rsidR="004D3458" w:rsidRPr="004D3458" w:rsidRDefault="004D3458" w:rsidP="00A6435B">
            <w:pPr>
              <w:jc w:val="center"/>
              <w:rPr>
                <w:rFonts w:cs="Arial"/>
                <w:sz w:val="22"/>
                <w:lang w:val="en-GB"/>
              </w:rPr>
            </w:pPr>
            <w:r w:rsidRPr="004D3458">
              <w:rPr>
                <w:rFonts w:cs="Arial"/>
                <w:sz w:val="22"/>
                <w:lang w:val="en-GB"/>
              </w:rPr>
              <w:t>2.1</w:t>
            </w:r>
          </w:p>
          <w:p w:rsidR="004D3458" w:rsidRPr="004D3458" w:rsidRDefault="004D3458" w:rsidP="00A6435B">
            <w:pPr>
              <w:jc w:val="center"/>
              <w:rPr>
                <w:rFonts w:cs="Arial"/>
                <w:sz w:val="22"/>
                <w:lang w:val="en-GB"/>
              </w:rPr>
            </w:pPr>
            <w:r w:rsidRPr="004D3458">
              <w:rPr>
                <w:rFonts w:cs="Arial"/>
                <w:sz w:val="22"/>
                <w:lang w:val="en-GB"/>
              </w:rPr>
              <w:t>0.1</w:t>
            </w:r>
          </w:p>
        </w:tc>
        <w:tc>
          <w:tcPr>
            <w:tcW w:w="774" w:type="dxa"/>
            <w:tcBorders>
              <w:left w:val="single" w:sz="18" w:space="0" w:color="auto"/>
              <w:right w:val="single" w:sz="18" w:space="0" w:color="auto"/>
            </w:tcBorders>
          </w:tcPr>
          <w:p w:rsidR="004D3458" w:rsidRPr="004D3458" w:rsidRDefault="004D3458" w:rsidP="00A6435B">
            <w:pPr>
              <w:jc w:val="center"/>
              <w:rPr>
                <w:rFonts w:cs="Arial"/>
                <w:sz w:val="22"/>
                <w:lang w:val="en-GB"/>
              </w:rPr>
            </w:pPr>
          </w:p>
          <w:p w:rsidR="004D3458" w:rsidRPr="004D3458" w:rsidRDefault="004D3458" w:rsidP="00A6435B">
            <w:pPr>
              <w:jc w:val="center"/>
              <w:rPr>
                <w:rFonts w:cs="Arial"/>
                <w:sz w:val="22"/>
                <w:lang w:val="en-GB"/>
              </w:rPr>
            </w:pPr>
          </w:p>
          <w:p w:rsidR="004D3458" w:rsidRPr="004D3458" w:rsidRDefault="004D3458" w:rsidP="00A6435B">
            <w:pPr>
              <w:jc w:val="center"/>
              <w:rPr>
                <w:rFonts w:cs="Arial"/>
                <w:sz w:val="22"/>
                <w:lang w:val="en-GB"/>
              </w:rPr>
            </w:pPr>
          </w:p>
          <w:p w:rsidR="004D3458" w:rsidRPr="004D3458" w:rsidRDefault="004D3458" w:rsidP="00A6435B">
            <w:pPr>
              <w:jc w:val="center"/>
              <w:rPr>
                <w:rFonts w:cs="Arial"/>
                <w:sz w:val="22"/>
                <w:lang w:val="en-GB"/>
              </w:rPr>
            </w:pPr>
            <w:r w:rsidRPr="004D3458">
              <w:rPr>
                <w:rFonts w:cs="Arial"/>
                <w:sz w:val="22"/>
                <w:lang w:val="en-GB"/>
              </w:rPr>
              <w:t>4.1</w:t>
            </w:r>
          </w:p>
          <w:p w:rsidR="004D3458" w:rsidRPr="004D3458" w:rsidRDefault="004D3458" w:rsidP="00A6435B">
            <w:pPr>
              <w:jc w:val="center"/>
              <w:rPr>
                <w:rFonts w:cs="Arial"/>
                <w:sz w:val="22"/>
                <w:lang w:val="en-GB"/>
              </w:rPr>
            </w:pPr>
            <w:r w:rsidRPr="004D3458">
              <w:rPr>
                <w:rFonts w:cs="Arial"/>
                <w:sz w:val="22"/>
                <w:lang w:val="en-GB"/>
              </w:rPr>
              <w:t>0.1</w:t>
            </w:r>
          </w:p>
        </w:tc>
        <w:tc>
          <w:tcPr>
            <w:tcW w:w="774" w:type="dxa"/>
            <w:tcBorders>
              <w:left w:val="single" w:sz="18" w:space="0" w:color="auto"/>
            </w:tcBorders>
          </w:tcPr>
          <w:p w:rsidR="004D3458" w:rsidRPr="004D3458" w:rsidRDefault="004D3458" w:rsidP="009E56D2">
            <w:pPr>
              <w:jc w:val="center"/>
              <w:rPr>
                <w:rFonts w:cs="Arial"/>
                <w:sz w:val="22"/>
                <w:lang w:val="en-GB"/>
              </w:rPr>
            </w:pPr>
          </w:p>
          <w:p w:rsidR="004D3458" w:rsidRPr="004D3458" w:rsidRDefault="004D3458" w:rsidP="009E56D2">
            <w:pPr>
              <w:jc w:val="center"/>
              <w:rPr>
                <w:rFonts w:cs="Arial"/>
                <w:sz w:val="22"/>
                <w:lang w:val="en-GB"/>
              </w:rPr>
            </w:pPr>
          </w:p>
          <w:p w:rsidR="004D3458" w:rsidRPr="004D3458" w:rsidRDefault="004D3458" w:rsidP="009E56D2">
            <w:pPr>
              <w:jc w:val="center"/>
              <w:rPr>
                <w:rFonts w:cs="Arial"/>
                <w:sz w:val="22"/>
                <w:lang w:val="en-GB"/>
              </w:rPr>
            </w:pPr>
          </w:p>
          <w:p w:rsidR="004D3458" w:rsidRPr="004D3458" w:rsidRDefault="004D3458" w:rsidP="009E56D2">
            <w:pPr>
              <w:jc w:val="center"/>
              <w:rPr>
                <w:rFonts w:cs="Arial"/>
                <w:sz w:val="22"/>
                <w:lang w:val="en-GB"/>
              </w:rPr>
            </w:pPr>
            <w:r w:rsidRPr="004D3458">
              <w:rPr>
                <w:rFonts w:cs="Arial"/>
                <w:sz w:val="22"/>
                <w:lang w:val="en-GB"/>
              </w:rPr>
              <w:t>3.0</w:t>
            </w:r>
          </w:p>
          <w:p w:rsidR="004D3458" w:rsidRPr="004D3458" w:rsidRDefault="004D3458" w:rsidP="009E56D2">
            <w:pPr>
              <w:jc w:val="center"/>
              <w:rPr>
                <w:rFonts w:cs="Arial"/>
                <w:sz w:val="22"/>
                <w:lang w:val="en-GB"/>
              </w:rPr>
            </w:pPr>
            <w:r w:rsidRPr="004D3458">
              <w:rPr>
                <w:rFonts w:cs="Arial"/>
                <w:sz w:val="22"/>
                <w:lang w:val="en-GB"/>
              </w:rPr>
              <w:t>0.8</w:t>
            </w:r>
          </w:p>
        </w:tc>
      </w:tr>
    </w:tbl>
    <w:p w:rsidR="006024A1" w:rsidRDefault="006024A1" w:rsidP="006024A1">
      <w:pPr>
        <w:spacing w:line="240" w:lineRule="auto"/>
        <w:rPr>
          <w:rFonts w:cs="Arial"/>
          <w:szCs w:val="24"/>
          <w:lang w:val="en-GB"/>
        </w:rPr>
      </w:pPr>
    </w:p>
    <w:p w:rsidR="006024A1" w:rsidRPr="00F23E1F" w:rsidRDefault="006024A1" w:rsidP="006024A1">
      <w:pPr>
        <w:spacing w:line="240" w:lineRule="auto"/>
        <w:rPr>
          <w:rFonts w:cs="Arial"/>
          <w:szCs w:val="24"/>
          <w:lang w:val="en-GB"/>
        </w:rPr>
      </w:pPr>
      <w:r>
        <w:rPr>
          <w:rFonts w:cs="Arial"/>
          <w:szCs w:val="24"/>
          <w:lang w:val="en-GB"/>
        </w:rPr>
        <w:lastRenderedPageBreak/>
        <w:t xml:space="preserve">The </w:t>
      </w:r>
      <w:r w:rsidR="001A5E56">
        <w:rPr>
          <w:rFonts w:cs="Arial"/>
          <w:szCs w:val="24"/>
          <w:lang w:val="en-GB"/>
        </w:rPr>
        <w:t>figures</w:t>
      </w:r>
      <w:r>
        <w:rPr>
          <w:rFonts w:cs="Arial"/>
          <w:szCs w:val="24"/>
          <w:lang w:val="en-GB"/>
        </w:rPr>
        <w:t xml:space="preserve"> are averages for the whole period of validity of a certain design</w:t>
      </w:r>
      <w:r w:rsidR="009A3965">
        <w:rPr>
          <w:rFonts w:cs="Arial"/>
          <w:szCs w:val="24"/>
          <w:lang w:val="en-GB"/>
        </w:rPr>
        <w:t>, sometimes with the exception of t</w:t>
      </w:r>
      <w:r w:rsidR="00B868F4">
        <w:rPr>
          <w:rFonts w:cs="Arial"/>
          <w:szCs w:val="24"/>
          <w:lang w:val="en-GB"/>
        </w:rPr>
        <w:t xml:space="preserve">he starting year. In Oud OVG 1 </w:t>
      </w:r>
      <w:r w:rsidR="009A3965">
        <w:rPr>
          <w:rFonts w:cs="Arial"/>
          <w:szCs w:val="24"/>
          <w:lang w:val="en-GB"/>
        </w:rPr>
        <w:t>and OViN 1 the results for the starting year are rather deviant</w:t>
      </w:r>
      <w:r w:rsidR="00697397">
        <w:rPr>
          <w:rFonts w:cs="Arial"/>
          <w:szCs w:val="24"/>
          <w:lang w:val="en-GB"/>
        </w:rPr>
        <w:t xml:space="preserve"> and </w:t>
      </w:r>
      <w:r w:rsidR="00374C38">
        <w:rPr>
          <w:rFonts w:cs="Arial"/>
          <w:szCs w:val="24"/>
          <w:lang w:val="en-GB"/>
        </w:rPr>
        <w:t xml:space="preserve">therefore </w:t>
      </w:r>
      <w:r w:rsidR="00697397">
        <w:rPr>
          <w:rFonts w:cs="Arial"/>
          <w:szCs w:val="24"/>
          <w:lang w:val="en-GB"/>
        </w:rPr>
        <w:t>excluded from the averages</w:t>
      </w:r>
      <w:r w:rsidR="009A3965">
        <w:rPr>
          <w:rFonts w:cs="Arial"/>
          <w:szCs w:val="24"/>
          <w:lang w:val="en-GB"/>
        </w:rPr>
        <w:t xml:space="preserve">. Probably </w:t>
      </w:r>
      <w:r w:rsidR="00697397">
        <w:rPr>
          <w:rFonts w:cs="Arial"/>
          <w:szCs w:val="24"/>
          <w:lang w:val="en-GB"/>
        </w:rPr>
        <w:t>som</w:t>
      </w:r>
      <w:r w:rsidR="009A3965">
        <w:rPr>
          <w:rFonts w:cs="Arial"/>
          <w:szCs w:val="24"/>
          <w:lang w:val="en-GB"/>
        </w:rPr>
        <w:t>e</w:t>
      </w:r>
      <w:r w:rsidR="00697397">
        <w:rPr>
          <w:rFonts w:cs="Arial"/>
          <w:szCs w:val="24"/>
          <w:lang w:val="en-GB"/>
        </w:rPr>
        <w:t xml:space="preserve"> problems were</w:t>
      </w:r>
      <w:r w:rsidR="009A3965">
        <w:rPr>
          <w:rFonts w:cs="Arial"/>
          <w:szCs w:val="24"/>
          <w:lang w:val="en-GB"/>
        </w:rPr>
        <w:t xml:space="preserve"> encountered </w:t>
      </w:r>
      <w:r w:rsidR="00697397">
        <w:rPr>
          <w:rFonts w:cs="Arial"/>
          <w:szCs w:val="24"/>
          <w:lang w:val="en-GB"/>
        </w:rPr>
        <w:t>when conducting the survey,</w:t>
      </w:r>
      <w:r w:rsidR="009A3965">
        <w:rPr>
          <w:rFonts w:cs="Arial"/>
          <w:szCs w:val="24"/>
          <w:lang w:val="en-GB"/>
        </w:rPr>
        <w:t xml:space="preserve"> le</w:t>
      </w:r>
      <w:r w:rsidR="000C14E2">
        <w:rPr>
          <w:rFonts w:cs="Arial"/>
          <w:szCs w:val="24"/>
          <w:lang w:val="en-GB"/>
        </w:rPr>
        <w:t>a</w:t>
      </w:r>
      <w:r w:rsidR="009A3965">
        <w:rPr>
          <w:rFonts w:cs="Arial"/>
          <w:szCs w:val="24"/>
          <w:lang w:val="en-GB"/>
        </w:rPr>
        <w:t>d</w:t>
      </w:r>
      <w:r w:rsidR="000C14E2">
        <w:rPr>
          <w:rFonts w:cs="Arial"/>
          <w:szCs w:val="24"/>
          <w:lang w:val="en-GB"/>
        </w:rPr>
        <w:t>ing</w:t>
      </w:r>
      <w:r w:rsidR="009A3965">
        <w:rPr>
          <w:rFonts w:cs="Arial"/>
          <w:szCs w:val="24"/>
          <w:lang w:val="en-GB"/>
        </w:rPr>
        <w:t xml:space="preserve"> to adaptations</w:t>
      </w:r>
      <w:r w:rsidR="000C14E2">
        <w:rPr>
          <w:rFonts w:cs="Arial"/>
          <w:szCs w:val="24"/>
          <w:lang w:val="en-GB"/>
        </w:rPr>
        <w:t xml:space="preserve"> after the first</w:t>
      </w:r>
      <w:r w:rsidR="009A3965">
        <w:rPr>
          <w:rFonts w:cs="Arial"/>
          <w:szCs w:val="24"/>
          <w:lang w:val="en-GB"/>
        </w:rPr>
        <w:t xml:space="preserve"> year</w:t>
      </w:r>
      <w:r>
        <w:rPr>
          <w:rFonts w:cs="Arial"/>
          <w:szCs w:val="24"/>
          <w:lang w:val="en-GB"/>
        </w:rPr>
        <w:t>. In one case (Oud OVG 2a1), the observations of the separate years display</w:t>
      </w:r>
      <w:r w:rsidR="00A32E65">
        <w:rPr>
          <w:rFonts w:cs="Arial"/>
          <w:szCs w:val="24"/>
          <w:lang w:val="en-GB"/>
        </w:rPr>
        <w:t xml:space="preserve"> a trend, viz. an increase in PT patronage.</w:t>
      </w:r>
      <w:r>
        <w:rPr>
          <w:rFonts w:cs="Arial"/>
          <w:szCs w:val="24"/>
          <w:lang w:val="en-GB"/>
        </w:rPr>
        <w:t xml:space="preserve"> </w:t>
      </w:r>
      <w:r w:rsidR="00676FC8">
        <w:rPr>
          <w:rFonts w:cs="Arial"/>
          <w:szCs w:val="24"/>
          <w:lang w:val="en-GB"/>
        </w:rPr>
        <w:t>The number of</w:t>
      </w:r>
      <w:r>
        <w:rPr>
          <w:rFonts w:cs="Arial"/>
          <w:szCs w:val="24"/>
          <w:lang w:val="en-GB"/>
        </w:rPr>
        <w:t xml:space="preserve"> multimodal PT-trips</w:t>
      </w:r>
      <w:r w:rsidR="00676FC8">
        <w:rPr>
          <w:rFonts w:cs="Arial"/>
          <w:szCs w:val="24"/>
          <w:lang w:val="en-GB"/>
        </w:rPr>
        <w:t xml:space="preserve"> increased from about 22 to about 26, the number of</w:t>
      </w:r>
      <w:r w:rsidR="0093363B">
        <w:rPr>
          <w:rFonts w:cs="Arial"/>
          <w:szCs w:val="24"/>
          <w:lang w:val="en-GB"/>
        </w:rPr>
        <w:t xml:space="preserve"> </w:t>
      </w:r>
      <w:r>
        <w:rPr>
          <w:rFonts w:cs="Arial"/>
          <w:szCs w:val="24"/>
          <w:lang w:val="en-GB"/>
        </w:rPr>
        <w:t>interchanges between PT and non-PT modes</w:t>
      </w:r>
      <w:r w:rsidR="00676FC8">
        <w:rPr>
          <w:rFonts w:cs="Arial"/>
          <w:szCs w:val="24"/>
          <w:lang w:val="en-GB"/>
        </w:rPr>
        <w:t xml:space="preserve"> from about 13 to about 17</w:t>
      </w:r>
      <w:r>
        <w:rPr>
          <w:rFonts w:cs="Arial"/>
          <w:szCs w:val="24"/>
          <w:lang w:val="en-GB"/>
        </w:rPr>
        <w:t>. In all other cases, no clear trend</w:t>
      </w:r>
      <w:r w:rsidR="00676FC8">
        <w:rPr>
          <w:rFonts w:cs="Arial"/>
          <w:szCs w:val="24"/>
          <w:lang w:val="en-GB"/>
        </w:rPr>
        <w:t>s</w:t>
      </w:r>
      <w:r>
        <w:rPr>
          <w:rFonts w:cs="Arial"/>
          <w:szCs w:val="24"/>
          <w:lang w:val="en-GB"/>
        </w:rPr>
        <w:t xml:space="preserve"> </w:t>
      </w:r>
      <w:r w:rsidR="00676FC8">
        <w:rPr>
          <w:rFonts w:cs="Arial"/>
          <w:szCs w:val="24"/>
          <w:lang w:val="en-GB"/>
        </w:rPr>
        <w:t>are</w:t>
      </w:r>
      <w:r>
        <w:rPr>
          <w:rFonts w:cs="Arial"/>
          <w:szCs w:val="24"/>
          <w:lang w:val="en-GB"/>
        </w:rPr>
        <w:t xml:space="preserve"> visible. The deviations of the annual numbers from the average are generally </w:t>
      </w:r>
      <w:r w:rsidR="0019415A">
        <w:rPr>
          <w:rFonts w:cs="Arial"/>
          <w:szCs w:val="24"/>
          <w:lang w:val="en-GB"/>
        </w:rPr>
        <w:t>small</w:t>
      </w:r>
      <w:r w:rsidR="001A5E56">
        <w:rPr>
          <w:rFonts w:cs="Arial"/>
          <w:szCs w:val="24"/>
          <w:lang w:val="en-GB"/>
        </w:rPr>
        <w:t>, &lt;</w:t>
      </w:r>
      <w:r w:rsidR="0019415A">
        <w:rPr>
          <w:rFonts w:cs="Arial"/>
          <w:szCs w:val="24"/>
          <w:lang w:val="en-GB"/>
        </w:rPr>
        <w:t xml:space="preserve">5% for the averages that value &gt;20, </w:t>
      </w:r>
      <w:r w:rsidR="001A5E56">
        <w:rPr>
          <w:rFonts w:cs="Arial"/>
          <w:szCs w:val="24"/>
          <w:lang w:val="en-GB"/>
        </w:rPr>
        <w:t>&lt;</w:t>
      </w:r>
      <w:r w:rsidR="0019415A">
        <w:rPr>
          <w:rFonts w:cs="Arial"/>
          <w:szCs w:val="24"/>
          <w:lang w:val="en-GB"/>
        </w:rPr>
        <w:t xml:space="preserve">10% </w:t>
      </w:r>
      <w:r w:rsidR="00676FC8">
        <w:rPr>
          <w:rFonts w:cs="Arial"/>
          <w:szCs w:val="24"/>
          <w:lang w:val="en-GB"/>
        </w:rPr>
        <w:t xml:space="preserve">for averages </w:t>
      </w:r>
      <w:r w:rsidR="0019415A">
        <w:rPr>
          <w:rFonts w:cs="Arial"/>
          <w:szCs w:val="24"/>
          <w:lang w:val="en-GB"/>
        </w:rPr>
        <w:t xml:space="preserve">&gt;5, </w:t>
      </w:r>
      <w:r w:rsidR="001A5E56">
        <w:rPr>
          <w:rFonts w:cs="Arial"/>
          <w:szCs w:val="24"/>
          <w:lang w:val="en-GB"/>
        </w:rPr>
        <w:t xml:space="preserve">&lt;20% for </w:t>
      </w:r>
      <w:r w:rsidR="00676FC8">
        <w:rPr>
          <w:rFonts w:cs="Arial"/>
          <w:szCs w:val="24"/>
          <w:lang w:val="en-GB"/>
        </w:rPr>
        <w:t>averages &gt;</w:t>
      </w:r>
      <w:r w:rsidR="001A5E56">
        <w:rPr>
          <w:rFonts w:cs="Arial"/>
          <w:szCs w:val="24"/>
          <w:lang w:val="en-GB"/>
        </w:rPr>
        <w:t xml:space="preserve">1, and </w:t>
      </w:r>
      <w:r w:rsidR="0093363B">
        <w:rPr>
          <w:rFonts w:cs="Arial"/>
          <w:szCs w:val="24"/>
          <w:lang w:val="en-GB"/>
        </w:rPr>
        <w:t xml:space="preserve">&lt;40% for </w:t>
      </w:r>
      <w:r w:rsidR="00676FC8">
        <w:rPr>
          <w:rFonts w:cs="Arial"/>
          <w:szCs w:val="24"/>
          <w:lang w:val="en-GB"/>
        </w:rPr>
        <w:t>averages</w:t>
      </w:r>
      <w:r w:rsidR="0093363B">
        <w:rPr>
          <w:rFonts w:cs="Arial"/>
          <w:szCs w:val="24"/>
          <w:lang w:val="en-GB"/>
        </w:rPr>
        <w:t xml:space="preserve"> &gt;</w:t>
      </w:r>
      <w:r w:rsidR="001A5E56">
        <w:rPr>
          <w:rFonts w:cs="Arial"/>
          <w:szCs w:val="24"/>
          <w:lang w:val="en-GB"/>
        </w:rPr>
        <w:t>0.</w:t>
      </w:r>
      <w:r w:rsidR="0093363B">
        <w:rPr>
          <w:rFonts w:cs="Arial"/>
          <w:szCs w:val="24"/>
          <w:lang w:val="en-GB"/>
        </w:rPr>
        <w:t>1.</w:t>
      </w:r>
    </w:p>
    <w:p w:rsidR="004D3458" w:rsidRDefault="004D3458" w:rsidP="001D12D3">
      <w:pPr>
        <w:spacing w:line="240" w:lineRule="auto"/>
        <w:rPr>
          <w:rFonts w:cs="Arial"/>
          <w:szCs w:val="24"/>
          <w:lang w:val="en-GB"/>
        </w:rPr>
      </w:pPr>
    </w:p>
    <w:p w:rsidR="0083582D" w:rsidRDefault="00BA6A04" w:rsidP="001D12D3">
      <w:pPr>
        <w:spacing w:line="240" w:lineRule="auto"/>
        <w:rPr>
          <w:rFonts w:cs="Arial"/>
          <w:szCs w:val="24"/>
          <w:lang w:val="en-GB"/>
        </w:rPr>
      </w:pPr>
      <w:r>
        <w:rPr>
          <w:rFonts w:cs="Arial"/>
          <w:szCs w:val="24"/>
          <w:lang w:val="en-GB"/>
        </w:rPr>
        <w:t>The table sho</w:t>
      </w:r>
      <w:r w:rsidR="009A3965">
        <w:rPr>
          <w:rFonts w:cs="Arial"/>
          <w:szCs w:val="24"/>
          <w:lang w:val="en-GB"/>
        </w:rPr>
        <w:t>w</w:t>
      </w:r>
      <w:r>
        <w:rPr>
          <w:rFonts w:cs="Arial"/>
          <w:szCs w:val="24"/>
          <w:lang w:val="en-GB"/>
        </w:rPr>
        <w:t xml:space="preserve">s that the </w:t>
      </w:r>
      <w:r w:rsidR="009272E0">
        <w:rPr>
          <w:rFonts w:cs="Arial"/>
          <w:b/>
          <w:szCs w:val="24"/>
          <w:lang w:val="en-GB"/>
        </w:rPr>
        <w:t xml:space="preserve">break in the </w:t>
      </w:r>
      <w:r w:rsidR="00DD67C1">
        <w:rPr>
          <w:rFonts w:cs="Arial"/>
          <w:b/>
          <w:szCs w:val="24"/>
          <w:lang w:val="en-GB"/>
        </w:rPr>
        <w:t xml:space="preserve">mobility </w:t>
      </w:r>
      <w:r w:rsidR="009272E0">
        <w:rPr>
          <w:rFonts w:cs="Arial"/>
          <w:b/>
          <w:szCs w:val="24"/>
          <w:lang w:val="en-GB"/>
        </w:rPr>
        <w:t>trend</w:t>
      </w:r>
      <w:r w:rsidR="009272E0">
        <w:rPr>
          <w:rFonts w:cs="Arial"/>
          <w:szCs w:val="24"/>
          <w:lang w:val="en-GB"/>
        </w:rPr>
        <w:t xml:space="preserve"> </w:t>
      </w:r>
      <w:r w:rsidR="00F135F8">
        <w:rPr>
          <w:rFonts w:cs="Arial"/>
          <w:szCs w:val="24"/>
          <w:lang w:val="en-GB"/>
        </w:rPr>
        <w:t xml:space="preserve">that was </w:t>
      </w:r>
      <w:r w:rsidR="00DD67C1">
        <w:rPr>
          <w:rFonts w:cs="Arial"/>
          <w:szCs w:val="24"/>
          <w:lang w:val="en-GB"/>
        </w:rPr>
        <w:t xml:space="preserve">caused by </w:t>
      </w:r>
      <w:r w:rsidR="00F135F8">
        <w:rPr>
          <w:rFonts w:cs="Arial"/>
          <w:szCs w:val="24"/>
          <w:lang w:val="en-GB"/>
        </w:rPr>
        <w:t xml:space="preserve">the </w:t>
      </w:r>
      <w:r w:rsidR="00374C38">
        <w:rPr>
          <w:rFonts w:cs="Arial"/>
          <w:szCs w:val="24"/>
          <w:lang w:val="en-GB"/>
        </w:rPr>
        <w:t xml:space="preserve">introduction of </w:t>
      </w:r>
      <w:r w:rsidR="00DD67C1">
        <w:rPr>
          <w:rFonts w:cs="Arial"/>
          <w:szCs w:val="24"/>
          <w:lang w:val="en-GB"/>
        </w:rPr>
        <w:t xml:space="preserve">the student pass affected also </w:t>
      </w:r>
      <w:r w:rsidR="009272E0">
        <w:rPr>
          <w:rFonts w:cs="Arial"/>
          <w:szCs w:val="24"/>
          <w:lang w:val="en-GB"/>
        </w:rPr>
        <w:t>multimodal travel behaviour. T</w:t>
      </w:r>
      <w:r>
        <w:rPr>
          <w:rFonts w:cs="Arial"/>
          <w:szCs w:val="24"/>
          <w:lang w:val="en-GB"/>
        </w:rPr>
        <w:t xml:space="preserve">he number of multimodal PT trips and transfers to and from PT modes increased significantly between </w:t>
      </w:r>
      <w:r w:rsidR="0083582D">
        <w:rPr>
          <w:rFonts w:cs="Arial"/>
          <w:szCs w:val="24"/>
          <w:lang w:val="en-GB"/>
        </w:rPr>
        <w:t>Oud OVG 2a</w:t>
      </w:r>
      <w:r w:rsidR="00F135F8">
        <w:rPr>
          <w:rFonts w:cs="Arial"/>
          <w:szCs w:val="24"/>
          <w:lang w:val="en-GB"/>
        </w:rPr>
        <w:t>1 and Oud OVG 2a2</w:t>
      </w:r>
      <w:r>
        <w:rPr>
          <w:rFonts w:cs="Arial"/>
          <w:szCs w:val="24"/>
          <w:lang w:val="en-GB"/>
        </w:rPr>
        <w:t xml:space="preserve">. </w:t>
      </w:r>
      <w:r w:rsidR="00BA31CC">
        <w:rPr>
          <w:rFonts w:cs="Arial"/>
          <w:szCs w:val="24"/>
          <w:lang w:val="en-GB"/>
        </w:rPr>
        <w:t xml:space="preserve">This observed increase has no relation with the survey design and will be left out of consideration in the next discussion. </w:t>
      </w:r>
      <w:r w:rsidR="00374C38">
        <w:rPr>
          <w:rFonts w:cs="Arial"/>
          <w:szCs w:val="24"/>
          <w:lang w:val="en-GB"/>
        </w:rPr>
        <w:t>A smaller break in the trend might happened in 1994</w:t>
      </w:r>
      <w:r w:rsidR="00F135F8">
        <w:rPr>
          <w:rFonts w:cs="Arial"/>
          <w:szCs w:val="24"/>
          <w:lang w:val="en-GB"/>
        </w:rPr>
        <w:t xml:space="preserve"> (Oud OVG 2b)</w:t>
      </w:r>
      <w:r w:rsidR="00374C38">
        <w:rPr>
          <w:rFonts w:cs="Arial"/>
          <w:szCs w:val="24"/>
          <w:lang w:val="en-GB"/>
        </w:rPr>
        <w:t xml:space="preserve"> when the conditions of validity of the student pass were restricted. The pass </w:t>
      </w:r>
      <w:r w:rsidR="00D2092A">
        <w:rPr>
          <w:rFonts w:cs="Arial"/>
          <w:szCs w:val="24"/>
          <w:lang w:val="en-GB"/>
        </w:rPr>
        <w:t>b</w:t>
      </w:r>
      <w:r w:rsidR="00374C38">
        <w:rPr>
          <w:rFonts w:cs="Arial"/>
          <w:szCs w:val="24"/>
          <w:lang w:val="en-GB"/>
        </w:rPr>
        <w:t>ecame either only valid on w</w:t>
      </w:r>
      <w:r w:rsidR="00F135F8">
        <w:rPr>
          <w:rFonts w:cs="Arial"/>
          <w:szCs w:val="24"/>
          <w:lang w:val="en-GB"/>
        </w:rPr>
        <w:t>eek</w:t>
      </w:r>
      <w:r w:rsidR="00374C38">
        <w:rPr>
          <w:rFonts w:cs="Arial"/>
          <w:szCs w:val="24"/>
          <w:lang w:val="en-GB"/>
        </w:rPr>
        <w:t>days or on weekend days</w:t>
      </w:r>
      <w:r w:rsidR="0095255B">
        <w:rPr>
          <w:rFonts w:cs="Arial"/>
          <w:szCs w:val="24"/>
          <w:lang w:val="en-GB"/>
        </w:rPr>
        <w:t xml:space="preserve"> (up to the student).</w:t>
      </w:r>
      <w:r w:rsidR="00D2092A">
        <w:rPr>
          <w:rFonts w:cs="Arial"/>
          <w:szCs w:val="24"/>
          <w:lang w:val="en-GB"/>
        </w:rPr>
        <w:t xml:space="preserve"> This </w:t>
      </w:r>
      <w:r w:rsidR="00F135F8">
        <w:rPr>
          <w:rFonts w:cs="Arial"/>
          <w:szCs w:val="24"/>
          <w:lang w:val="en-GB"/>
        </w:rPr>
        <w:t>might</w:t>
      </w:r>
      <w:r w:rsidR="00D2092A">
        <w:rPr>
          <w:rFonts w:cs="Arial"/>
          <w:szCs w:val="24"/>
          <w:lang w:val="en-GB"/>
        </w:rPr>
        <w:t xml:space="preserve"> explain the observed decrease in the reported number of interchanges between PT modes, both the intermodal and intramodal interchanges.</w:t>
      </w:r>
      <w:r w:rsidR="00F135F8">
        <w:rPr>
          <w:rFonts w:cs="Arial"/>
          <w:szCs w:val="24"/>
          <w:lang w:val="en-GB"/>
        </w:rPr>
        <w:t xml:space="preserve"> Still in 1994 some other changes </w:t>
      </w:r>
      <w:r w:rsidR="00FF681D">
        <w:rPr>
          <w:rFonts w:cs="Arial"/>
          <w:szCs w:val="24"/>
          <w:lang w:val="en-GB"/>
        </w:rPr>
        <w:t>could have had minor influences on registered travel behaviour. Young children were included in the survey</w:t>
      </w:r>
      <w:r w:rsidR="00FF681D" w:rsidRPr="00FF681D">
        <w:rPr>
          <w:rFonts w:cs="Arial"/>
          <w:szCs w:val="24"/>
          <w:lang w:val="en-GB"/>
        </w:rPr>
        <w:t xml:space="preserve"> </w:t>
      </w:r>
      <w:r w:rsidR="00FF681D">
        <w:rPr>
          <w:rFonts w:cs="Arial"/>
          <w:szCs w:val="24"/>
          <w:lang w:val="en-GB"/>
        </w:rPr>
        <w:t>which increased the response burden for the parents somewhat, and the sample increased largely which may have affected the organisation of the survey.</w:t>
      </w:r>
    </w:p>
    <w:p w:rsidR="00DA1DB0" w:rsidRDefault="00DA1DB0" w:rsidP="001D12D3">
      <w:pPr>
        <w:spacing w:line="240" w:lineRule="auto"/>
        <w:rPr>
          <w:rFonts w:cs="Arial"/>
          <w:szCs w:val="24"/>
          <w:lang w:val="en-GB"/>
        </w:rPr>
      </w:pPr>
    </w:p>
    <w:p w:rsidR="00DA1DB0" w:rsidRDefault="00DA1DB0" w:rsidP="001D12D3">
      <w:pPr>
        <w:spacing w:line="240" w:lineRule="auto"/>
        <w:rPr>
          <w:rFonts w:cs="Arial"/>
          <w:szCs w:val="24"/>
          <w:lang w:val="en-GB"/>
        </w:rPr>
      </w:pPr>
      <w:r>
        <w:rPr>
          <w:rFonts w:cs="Arial"/>
          <w:szCs w:val="24"/>
          <w:lang w:val="en-GB"/>
        </w:rPr>
        <w:t xml:space="preserve">The </w:t>
      </w:r>
      <w:r>
        <w:rPr>
          <w:rFonts w:cs="Arial"/>
          <w:b/>
          <w:szCs w:val="24"/>
          <w:lang w:val="en-GB"/>
        </w:rPr>
        <w:t>d</w:t>
      </w:r>
      <w:r w:rsidRPr="00DA1DB0">
        <w:rPr>
          <w:rFonts w:cs="Arial"/>
          <w:b/>
          <w:szCs w:val="24"/>
          <w:lang w:val="en-GB"/>
        </w:rPr>
        <w:t>efinition of modes</w:t>
      </w:r>
      <w:r>
        <w:rPr>
          <w:rFonts w:cs="Arial"/>
          <w:szCs w:val="24"/>
          <w:lang w:val="en-GB"/>
        </w:rPr>
        <w:t xml:space="preserve"> has necessarily impacts on intramodal and intermodal interchanges. In Oud OVG 1</w:t>
      </w:r>
      <w:r w:rsidR="00877110">
        <w:rPr>
          <w:rFonts w:cs="Arial"/>
          <w:szCs w:val="24"/>
          <w:lang w:val="en-GB"/>
        </w:rPr>
        <w:t>,</w:t>
      </w:r>
      <w:r>
        <w:rPr>
          <w:rFonts w:cs="Arial"/>
          <w:szCs w:val="24"/>
          <w:lang w:val="en-GB"/>
        </w:rPr>
        <w:t xml:space="preserve"> that defines just two PT modes, intermodal interchanges between other PT modes (other than the train) cannot exist. Interchanges between other PT modes are then always intramodal. </w:t>
      </w:r>
      <w:r w:rsidR="007219C6">
        <w:rPr>
          <w:rFonts w:cs="Arial"/>
          <w:szCs w:val="24"/>
          <w:lang w:val="en-GB"/>
        </w:rPr>
        <w:t>This explains both the zero number of intermodal interchanges between other PT modes in Oud OVG 1, and the fall of intramodal interchanges between other PT modes between Oud OVG 1 and Oud OVG 2a</w:t>
      </w:r>
      <w:r w:rsidR="00877110">
        <w:rPr>
          <w:rFonts w:cs="Arial"/>
          <w:szCs w:val="24"/>
          <w:lang w:val="en-GB"/>
        </w:rPr>
        <w:t>1</w:t>
      </w:r>
      <w:r w:rsidR="007219C6">
        <w:rPr>
          <w:rFonts w:cs="Arial"/>
          <w:szCs w:val="24"/>
          <w:lang w:val="en-GB"/>
        </w:rPr>
        <w:t xml:space="preserve">. An additional increase in intermodal and decrease in intramodal interchanges between other PT modes will have taken place between MON 2 and OViN 1 because the definition of the PT modes became more refined again. Nevertheless, for both intermodal and intramodal interchanges a significant </w:t>
      </w:r>
      <w:r w:rsidR="007219C6" w:rsidRPr="007219C6">
        <w:rPr>
          <w:rFonts w:cs="Arial"/>
          <w:i/>
          <w:szCs w:val="24"/>
          <w:lang w:val="en-GB"/>
        </w:rPr>
        <w:t>increase</w:t>
      </w:r>
      <w:r w:rsidR="007219C6">
        <w:rPr>
          <w:rFonts w:cs="Arial"/>
          <w:szCs w:val="24"/>
          <w:lang w:val="en-GB"/>
        </w:rPr>
        <w:t xml:space="preserve"> can be observed</w:t>
      </w:r>
      <w:r w:rsidR="0059689C">
        <w:rPr>
          <w:rFonts w:cs="Arial"/>
          <w:szCs w:val="24"/>
          <w:lang w:val="en-GB"/>
        </w:rPr>
        <w:t>. Ano</w:t>
      </w:r>
      <w:r w:rsidR="007219C6">
        <w:rPr>
          <w:rFonts w:cs="Arial"/>
          <w:szCs w:val="24"/>
          <w:lang w:val="en-GB"/>
        </w:rPr>
        <w:t>th</w:t>
      </w:r>
      <w:r w:rsidR="0059689C">
        <w:rPr>
          <w:rFonts w:cs="Arial"/>
          <w:szCs w:val="24"/>
          <w:lang w:val="en-GB"/>
        </w:rPr>
        <w:t>er change in the survey design, to be discussed next, induced an increase of the intramodal interchanges that exceeds the decrease resulting from the more refined definition of modes.</w:t>
      </w:r>
    </w:p>
    <w:p w:rsidR="00BA6A04" w:rsidRDefault="00BA6A04" w:rsidP="001D12D3">
      <w:pPr>
        <w:spacing w:line="240" w:lineRule="auto"/>
        <w:rPr>
          <w:rFonts w:cs="Arial"/>
          <w:szCs w:val="24"/>
          <w:lang w:val="en-GB"/>
        </w:rPr>
      </w:pPr>
    </w:p>
    <w:p w:rsidR="00EE4795" w:rsidRDefault="00A77BA8" w:rsidP="001D12D3">
      <w:pPr>
        <w:spacing w:line="240" w:lineRule="auto"/>
        <w:rPr>
          <w:rFonts w:cs="Arial"/>
          <w:szCs w:val="24"/>
          <w:lang w:val="en-GB"/>
        </w:rPr>
      </w:pPr>
      <w:r>
        <w:rPr>
          <w:rFonts w:cs="Arial"/>
          <w:szCs w:val="24"/>
          <w:lang w:val="en-GB"/>
        </w:rPr>
        <w:t>One can hypothesise that</w:t>
      </w:r>
      <w:r w:rsidR="00BA6A04">
        <w:rPr>
          <w:rFonts w:cs="Arial"/>
          <w:szCs w:val="24"/>
          <w:lang w:val="en-GB"/>
        </w:rPr>
        <w:t xml:space="preserve"> </w:t>
      </w:r>
      <w:r w:rsidR="00BA6A04" w:rsidRPr="00BA6A04">
        <w:rPr>
          <w:rFonts w:cs="Arial"/>
          <w:b/>
          <w:szCs w:val="24"/>
          <w:lang w:val="en-GB"/>
        </w:rPr>
        <w:t>shortening of the survey period</w:t>
      </w:r>
      <w:r w:rsidR="00BA6A04">
        <w:rPr>
          <w:rFonts w:cs="Arial"/>
          <w:szCs w:val="24"/>
          <w:lang w:val="en-GB"/>
        </w:rPr>
        <w:t xml:space="preserve"> </w:t>
      </w:r>
      <w:r>
        <w:rPr>
          <w:rFonts w:cs="Arial"/>
          <w:szCs w:val="24"/>
          <w:lang w:val="en-GB"/>
        </w:rPr>
        <w:t xml:space="preserve">will </w:t>
      </w:r>
      <w:r w:rsidR="00BA6A04">
        <w:rPr>
          <w:rFonts w:cs="Arial"/>
          <w:szCs w:val="24"/>
          <w:lang w:val="en-GB"/>
        </w:rPr>
        <w:t xml:space="preserve">have a (small) </w:t>
      </w:r>
      <w:r>
        <w:rPr>
          <w:rFonts w:cs="Arial"/>
          <w:szCs w:val="24"/>
          <w:lang w:val="en-GB"/>
        </w:rPr>
        <w:t>posit</w:t>
      </w:r>
      <w:r w:rsidR="00BA6A04">
        <w:rPr>
          <w:rFonts w:cs="Arial"/>
          <w:szCs w:val="24"/>
          <w:lang w:val="en-GB"/>
        </w:rPr>
        <w:t>ive impact on re</w:t>
      </w:r>
      <w:r w:rsidR="00F90E66">
        <w:rPr>
          <w:rFonts w:cs="Arial"/>
          <w:szCs w:val="24"/>
          <w:lang w:val="en-GB"/>
        </w:rPr>
        <w:t>port</w:t>
      </w:r>
      <w:r w:rsidR="00BA6A04">
        <w:rPr>
          <w:rFonts w:cs="Arial"/>
          <w:szCs w:val="24"/>
          <w:lang w:val="en-GB"/>
        </w:rPr>
        <w:t>ed trips</w:t>
      </w:r>
      <w:r>
        <w:rPr>
          <w:rFonts w:cs="Arial"/>
          <w:szCs w:val="24"/>
          <w:lang w:val="en-GB"/>
        </w:rPr>
        <w:t xml:space="preserve"> because the burden for the respondent </w:t>
      </w:r>
      <w:r w:rsidR="007F1C48">
        <w:rPr>
          <w:rFonts w:cs="Arial"/>
          <w:szCs w:val="24"/>
          <w:lang w:val="en-GB"/>
        </w:rPr>
        <w:t>is relieved</w:t>
      </w:r>
      <w:r>
        <w:rPr>
          <w:rFonts w:cs="Arial"/>
          <w:szCs w:val="24"/>
          <w:lang w:val="en-GB"/>
        </w:rPr>
        <w:t>.</w:t>
      </w:r>
      <w:r w:rsidR="00F90E66">
        <w:rPr>
          <w:rFonts w:cs="Arial"/>
          <w:szCs w:val="24"/>
          <w:lang w:val="en-GB"/>
        </w:rPr>
        <w:t xml:space="preserve"> This impact is indeed observed for all trips of Dutch residents. The number of </w:t>
      </w:r>
      <w:r w:rsidR="003C0970">
        <w:rPr>
          <w:rFonts w:cs="Arial"/>
          <w:szCs w:val="24"/>
          <w:lang w:val="en-GB"/>
        </w:rPr>
        <w:t xml:space="preserve">registered </w:t>
      </w:r>
      <w:r w:rsidR="00F90E66">
        <w:rPr>
          <w:rFonts w:cs="Arial"/>
          <w:szCs w:val="24"/>
          <w:lang w:val="en-GB"/>
        </w:rPr>
        <w:t xml:space="preserve">trips per person per day increased </w:t>
      </w:r>
      <w:r w:rsidR="00F740B7">
        <w:rPr>
          <w:rFonts w:cs="Arial"/>
          <w:szCs w:val="24"/>
          <w:lang w:val="en-GB"/>
        </w:rPr>
        <w:t xml:space="preserve">from 3.2 to 3.5 </w:t>
      </w:r>
      <w:r w:rsidR="00F90E66">
        <w:rPr>
          <w:rFonts w:cs="Arial"/>
          <w:szCs w:val="24"/>
          <w:lang w:val="en-GB"/>
        </w:rPr>
        <w:t>between Oud OVG 1</w:t>
      </w:r>
      <w:r w:rsidR="00F740B7">
        <w:rPr>
          <w:rFonts w:cs="Arial"/>
          <w:szCs w:val="24"/>
          <w:lang w:val="en-GB"/>
        </w:rPr>
        <w:t xml:space="preserve"> and </w:t>
      </w:r>
      <w:r w:rsidR="003C0970">
        <w:rPr>
          <w:rFonts w:cs="Arial"/>
          <w:szCs w:val="24"/>
          <w:lang w:val="en-GB"/>
        </w:rPr>
        <w:t>Oud OVG 2a</w:t>
      </w:r>
      <w:r w:rsidR="00877110">
        <w:rPr>
          <w:rFonts w:cs="Arial"/>
          <w:szCs w:val="24"/>
          <w:lang w:val="en-GB"/>
        </w:rPr>
        <w:t>1</w:t>
      </w:r>
      <w:r w:rsidR="003C0970">
        <w:rPr>
          <w:rFonts w:cs="Arial"/>
          <w:szCs w:val="24"/>
          <w:lang w:val="en-GB"/>
        </w:rPr>
        <w:t xml:space="preserve">. Table 4 shows a similar increase for the multimodal PT trips and interchanges to/from a PT mode. </w:t>
      </w:r>
      <w:r w:rsidR="003C0970">
        <w:rPr>
          <w:rFonts w:cs="Arial"/>
          <w:szCs w:val="24"/>
          <w:lang w:val="en-GB"/>
        </w:rPr>
        <w:lastRenderedPageBreak/>
        <w:t xml:space="preserve">Remarkably, the multimodal non-PT trips and </w:t>
      </w:r>
      <w:r w:rsidR="00877110">
        <w:rPr>
          <w:rFonts w:cs="Arial"/>
          <w:szCs w:val="24"/>
          <w:lang w:val="en-GB"/>
        </w:rPr>
        <w:t xml:space="preserve">intermodal </w:t>
      </w:r>
      <w:r w:rsidR="003C0970">
        <w:rPr>
          <w:rFonts w:cs="Arial"/>
          <w:szCs w:val="24"/>
          <w:lang w:val="en-GB"/>
        </w:rPr>
        <w:t xml:space="preserve">interchanges between non-PT modes decreased somewhat. Possibly this kind of information continues to be reported accurately when the survey period becomes </w:t>
      </w:r>
      <w:r w:rsidR="00451378">
        <w:rPr>
          <w:rFonts w:cs="Arial"/>
          <w:szCs w:val="24"/>
          <w:lang w:val="en-GB"/>
        </w:rPr>
        <w:t>long</w:t>
      </w:r>
      <w:r w:rsidR="003C0970">
        <w:rPr>
          <w:rFonts w:cs="Arial"/>
          <w:szCs w:val="24"/>
          <w:lang w:val="en-GB"/>
        </w:rPr>
        <w:t>er.</w:t>
      </w:r>
    </w:p>
    <w:p w:rsidR="00EE4795" w:rsidRDefault="00EE4795" w:rsidP="001D12D3">
      <w:pPr>
        <w:spacing w:line="240" w:lineRule="auto"/>
        <w:rPr>
          <w:rFonts w:cs="Arial"/>
          <w:szCs w:val="24"/>
          <w:lang w:val="en-GB"/>
        </w:rPr>
      </w:pPr>
    </w:p>
    <w:p w:rsidR="00BA6A04" w:rsidRDefault="00EE4795" w:rsidP="001D12D3">
      <w:pPr>
        <w:spacing w:line="240" w:lineRule="auto"/>
        <w:rPr>
          <w:rFonts w:cs="Arial"/>
          <w:szCs w:val="24"/>
          <w:lang w:val="en-GB"/>
        </w:rPr>
      </w:pPr>
      <w:r>
        <w:rPr>
          <w:rFonts w:cs="Arial"/>
          <w:szCs w:val="24"/>
          <w:lang w:val="en-GB"/>
        </w:rPr>
        <w:t>A striking change between Oud OVG 1 and Oud OVG 2a is a fall in the number of intramodal</w:t>
      </w:r>
      <w:r w:rsidR="00A225C5">
        <w:rPr>
          <w:rFonts w:cs="Arial"/>
          <w:szCs w:val="24"/>
          <w:lang w:val="en-GB"/>
        </w:rPr>
        <w:t xml:space="preserve"> interchanges between</w:t>
      </w:r>
      <w:r>
        <w:rPr>
          <w:rFonts w:cs="Arial"/>
          <w:szCs w:val="24"/>
          <w:lang w:val="en-GB"/>
        </w:rPr>
        <w:t xml:space="preserve"> non-PT </w:t>
      </w:r>
      <w:r w:rsidR="00A225C5">
        <w:rPr>
          <w:rFonts w:cs="Arial"/>
          <w:szCs w:val="24"/>
          <w:lang w:val="en-GB"/>
        </w:rPr>
        <w:t>mode</w:t>
      </w:r>
      <w:r>
        <w:rPr>
          <w:rFonts w:cs="Arial"/>
          <w:szCs w:val="24"/>
          <w:lang w:val="en-GB"/>
        </w:rPr>
        <w:t xml:space="preserve">s. </w:t>
      </w:r>
      <w:r w:rsidR="007F1C48">
        <w:rPr>
          <w:rFonts w:cs="Arial"/>
          <w:szCs w:val="24"/>
          <w:lang w:val="en-GB"/>
        </w:rPr>
        <w:t>The shortening of the survey period is unlikely to</w:t>
      </w:r>
      <w:r w:rsidR="00A225C5">
        <w:rPr>
          <w:rFonts w:cs="Arial"/>
          <w:szCs w:val="24"/>
          <w:lang w:val="en-GB"/>
        </w:rPr>
        <w:t xml:space="preserve"> explain</w:t>
      </w:r>
      <w:r w:rsidR="007F1C48">
        <w:rPr>
          <w:rFonts w:cs="Arial"/>
          <w:szCs w:val="24"/>
          <w:lang w:val="en-GB"/>
        </w:rPr>
        <w:t xml:space="preserve"> this (fully)</w:t>
      </w:r>
      <w:r w:rsidR="00A225C5">
        <w:rPr>
          <w:rFonts w:cs="Arial"/>
          <w:szCs w:val="24"/>
          <w:lang w:val="en-GB"/>
        </w:rPr>
        <w:t>.</w:t>
      </w:r>
      <w:r>
        <w:rPr>
          <w:rFonts w:cs="Arial"/>
          <w:szCs w:val="24"/>
          <w:lang w:val="en-GB"/>
        </w:rPr>
        <w:t xml:space="preserve"> It seems that</w:t>
      </w:r>
      <w:r w:rsidR="00A225C5">
        <w:rPr>
          <w:rFonts w:cs="Arial"/>
          <w:szCs w:val="24"/>
          <w:lang w:val="en-GB"/>
        </w:rPr>
        <w:t xml:space="preserve"> such interchanges</w:t>
      </w:r>
      <w:r>
        <w:rPr>
          <w:rFonts w:cs="Arial"/>
          <w:szCs w:val="24"/>
          <w:lang w:val="en-GB"/>
        </w:rPr>
        <w:t xml:space="preserve"> either </w:t>
      </w:r>
      <w:r w:rsidR="00A225C5">
        <w:rPr>
          <w:rFonts w:cs="Arial"/>
          <w:szCs w:val="24"/>
          <w:lang w:val="en-GB"/>
        </w:rPr>
        <w:t xml:space="preserve">are overregistered in Oud OVG 1 or underregistered in Oud OVG 2a and later surveys. Observing that in OViN 2, that has the best design for registering multimodal non-PT trips, the number raises again to the Oud OVG 1 level, one can assume that the registration in Oud OVG 1 is </w:t>
      </w:r>
      <w:r w:rsidR="007F1C48">
        <w:rPr>
          <w:rFonts w:cs="Arial"/>
          <w:szCs w:val="24"/>
          <w:lang w:val="en-GB"/>
        </w:rPr>
        <w:t>rather</w:t>
      </w:r>
      <w:r w:rsidR="00A225C5">
        <w:rPr>
          <w:rFonts w:cs="Arial"/>
          <w:szCs w:val="24"/>
          <w:lang w:val="en-GB"/>
        </w:rPr>
        <w:t xml:space="preserve"> </w:t>
      </w:r>
      <w:r w:rsidR="007F1C48">
        <w:rPr>
          <w:rFonts w:cs="Arial"/>
          <w:szCs w:val="24"/>
          <w:lang w:val="en-GB"/>
        </w:rPr>
        <w:t>accurate</w:t>
      </w:r>
      <w:r w:rsidR="00A225C5">
        <w:rPr>
          <w:rFonts w:cs="Arial"/>
          <w:szCs w:val="24"/>
          <w:lang w:val="en-GB"/>
        </w:rPr>
        <w:t xml:space="preserve"> and </w:t>
      </w:r>
      <w:r w:rsidR="007F1C48">
        <w:rPr>
          <w:rFonts w:cs="Arial"/>
          <w:szCs w:val="24"/>
          <w:lang w:val="en-GB"/>
        </w:rPr>
        <w:t xml:space="preserve">that </w:t>
      </w:r>
      <w:r w:rsidR="00A225C5">
        <w:rPr>
          <w:rFonts w:cs="Arial"/>
          <w:szCs w:val="24"/>
          <w:lang w:val="en-GB"/>
        </w:rPr>
        <w:t xml:space="preserve">in OVG 2a </w:t>
      </w:r>
      <w:r w:rsidR="007F1C48">
        <w:rPr>
          <w:rFonts w:cs="Arial"/>
          <w:szCs w:val="24"/>
          <w:lang w:val="en-GB"/>
        </w:rPr>
        <w:t xml:space="preserve">is </w:t>
      </w:r>
      <w:r w:rsidR="00A225C5">
        <w:rPr>
          <w:rFonts w:cs="Arial"/>
          <w:szCs w:val="24"/>
          <w:lang w:val="en-GB"/>
        </w:rPr>
        <w:t xml:space="preserve">incomplete. </w:t>
      </w:r>
      <w:r w:rsidR="005F7CA2">
        <w:rPr>
          <w:rFonts w:cs="Arial"/>
          <w:szCs w:val="24"/>
          <w:lang w:val="en-GB"/>
        </w:rPr>
        <w:t>The reason is unclear.</w:t>
      </w:r>
      <w:r w:rsidR="005F7CA2" w:rsidRPr="005F7CA2">
        <w:rPr>
          <w:rFonts w:cs="Arial"/>
          <w:szCs w:val="24"/>
          <w:lang w:val="en-GB"/>
        </w:rPr>
        <w:t xml:space="preserve"> </w:t>
      </w:r>
      <w:r w:rsidR="005F7CA2">
        <w:rPr>
          <w:rFonts w:cs="Arial"/>
          <w:szCs w:val="24"/>
          <w:lang w:val="en-GB"/>
        </w:rPr>
        <w:t>Looking at the modes that are object of most of the intramodal interchanges, no difference between Oud OVG 1 and later years is found. In both cases most interchanges are between cars as a driver, between cars as a passenger, and between bicycles.</w:t>
      </w:r>
    </w:p>
    <w:p w:rsidR="0057567D" w:rsidRDefault="0057567D" w:rsidP="001D12D3">
      <w:pPr>
        <w:spacing w:line="240" w:lineRule="auto"/>
        <w:rPr>
          <w:rFonts w:cs="Arial"/>
          <w:szCs w:val="24"/>
          <w:lang w:val="en-GB"/>
        </w:rPr>
      </w:pPr>
    </w:p>
    <w:p w:rsidR="00B87177" w:rsidRDefault="00B87177" w:rsidP="001D12D3">
      <w:pPr>
        <w:spacing w:line="240" w:lineRule="auto"/>
        <w:rPr>
          <w:rFonts w:cs="Arial"/>
          <w:szCs w:val="24"/>
          <w:lang w:val="en-GB"/>
        </w:rPr>
      </w:pPr>
      <w:r>
        <w:rPr>
          <w:rFonts w:cs="Arial"/>
          <w:szCs w:val="24"/>
          <w:lang w:val="en-GB"/>
        </w:rPr>
        <w:t xml:space="preserve">The impact of change of the </w:t>
      </w:r>
      <w:r w:rsidRPr="00B87177">
        <w:rPr>
          <w:rFonts w:cs="Arial"/>
          <w:b/>
          <w:szCs w:val="24"/>
          <w:lang w:val="en-GB"/>
        </w:rPr>
        <w:t>addressed entity</w:t>
      </w:r>
      <w:r>
        <w:rPr>
          <w:rFonts w:cs="Arial"/>
          <w:szCs w:val="24"/>
          <w:lang w:val="en-GB"/>
        </w:rPr>
        <w:t xml:space="preserve"> from household to person (between MON 2 and OViN 1) is difficult to assess. The change went together with changes in the leg data collection and mode definition that </w:t>
      </w:r>
      <w:r w:rsidR="00044981">
        <w:rPr>
          <w:rFonts w:cs="Arial"/>
          <w:szCs w:val="24"/>
          <w:lang w:val="en-GB"/>
        </w:rPr>
        <w:t>are likely to</w:t>
      </w:r>
      <w:r>
        <w:rPr>
          <w:rFonts w:cs="Arial"/>
          <w:szCs w:val="24"/>
          <w:lang w:val="en-GB"/>
        </w:rPr>
        <w:t xml:space="preserve"> have significant impacts.</w:t>
      </w:r>
      <w:r w:rsidR="007E328C">
        <w:rPr>
          <w:rFonts w:cs="Arial"/>
          <w:szCs w:val="24"/>
          <w:lang w:val="en-GB"/>
        </w:rPr>
        <w:t xml:space="preserve"> As will be discussed next, most observed differences can be explained by the change in the leg data collection. Only the large increase in multimodal non-PT trips and </w:t>
      </w:r>
      <w:r w:rsidR="00877110">
        <w:rPr>
          <w:rFonts w:cs="Arial"/>
          <w:szCs w:val="24"/>
          <w:lang w:val="en-GB"/>
        </w:rPr>
        <w:t xml:space="preserve">intermodal </w:t>
      </w:r>
      <w:r w:rsidR="007E328C">
        <w:rPr>
          <w:rFonts w:cs="Arial"/>
          <w:szCs w:val="24"/>
          <w:lang w:val="en-GB"/>
        </w:rPr>
        <w:t xml:space="preserve">interchanges between non-PT modes remains unexplained. However, it is not likely that this </w:t>
      </w:r>
      <w:r w:rsidR="00877110">
        <w:rPr>
          <w:rFonts w:cs="Arial"/>
          <w:szCs w:val="24"/>
          <w:lang w:val="en-GB"/>
        </w:rPr>
        <w:t>was</w:t>
      </w:r>
      <w:r w:rsidR="007E328C">
        <w:rPr>
          <w:rFonts w:cs="Arial"/>
          <w:szCs w:val="24"/>
          <w:lang w:val="en-GB"/>
        </w:rPr>
        <w:t xml:space="preserve"> the result of the changed addressed entity. The higher values in OViN 1 are comparable to those in Oud OVG whe</w:t>
      </w:r>
      <w:r w:rsidR="00F67698">
        <w:rPr>
          <w:rFonts w:cs="Arial"/>
          <w:szCs w:val="24"/>
          <w:lang w:val="en-GB"/>
        </w:rPr>
        <w:t>n</w:t>
      </w:r>
      <w:r w:rsidR="007E328C">
        <w:rPr>
          <w:rFonts w:cs="Arial"/>
          <w:szCs w:val="24"/>
          <w:lang w:val="en-GB"/>
        </w:rPr>
        <w:t xml:space="preserve"> households were addressed.</w:t>
      </w:r>
    </w:p>
    <w:p w:rsidR="00BC538D" w:rsidRDefault="00BC538D" w:rsidP="001D12D3">
      <w:pPr>
        <w:spacing w:line="240" w:lineRule="auto"/>
        <w:rPr>
          <w:rFonts w:cs="Arial"/>
          <w:szCs w:val="24"/>
          <w:lang w:val="en-GB"/>
        </w:rPr>
      </w:pPr>
    </w:p>
    <w:p w:rsidR="0021226D" w:rsidRDefault="00686939" w:rsidP="001D12D3">
      <w:pPr>
        <w:spacing w:line="240" w:lineRule="auto"/>
        <w:rPr>
          <w:rFonts w:cs="Arial"/>
          <w:szCs w:val="24"/>
          <w:lang w:val="en-GB"/>
        </w:rPr>
      </w:pPr>
      <w:r>
        <w:rPr>
          <w:rFonts w:cs="Arial"/>
          <w:szCs w:val="24"/>
          <w:lang w:val="en-GB"/>
        </w:rPr>
        <w:t>The largest impacts</w:t>
      </w:r>
      <w:r w:rsidR="0096098E">
        <w:rPr>
          <w:rFonts w:cs="Arial"/>
          <w:szCs w:val="24"/>
          <w:lang w:val="en-GB"/>
        </w:rPr>
        <w:t xml:space="preserve"> on the registration of multimodal travel behaviour</w:t>
      </w:r>
      <w:r>
        <w:rPr>
          <w:rFonts w:cs="Arial"/>
          <w:szCs w:val="24"/>
          <w:lang w:val="en-GB"/>
        </w:rPr>
        <w:t xml:space="preserve"> might be expected from the c</w:t>
      </w:r>
      <w:r w:rsidR="0021226D">
        <w:rPr>
          <w:rFonts w:cs="Arial"/>
          <w:szCs w:val="24"/>
          <w:lang w:val="en-GB"/>
        </w:rPr>
        <w:t xml:space="preserve">hanges in the </w:t>
      </w:r>
      <w:r w:rsidR="0021226D" w:rsidRPr="0021226D">
        <w:rPr>
          <w:rFonts w:cs="Arial"/>
          <w:b/>
          <w:szCs w:val="24"/>
          <w:lang w:val="en-GB"/>
        </w:rPr>
        <w:t>collection of leg data</w:t>
      </w:r>
      <w:r w:rsidR="0021226D">
        <w:rPr>
          <w:rFonts w:cs="Arial"/>
          <w:szCs w:val="24"/>
          <w:lang w:val="en-GB"/>
        </w:rPr>
        <w:t xml:space="preserve">. </w:t>
      </w:r>
      <w:r w:rsidR="00A31217">
        <w:rPr>
          <w:rFonts w:cs="Arial"/>
          <w:szCs w:val="24"/>
          <w:lang w:val="en-GB"/>
        </w:rPr>
        <w:t>The moments of change are marked by the bold lines</w:t>
      </w:r>
      <w:r w:rsidR="00F67698">
        <w:rPr>
          <w:rFonts w:cs="Arial"/>
          <w:szCs w:val="24"/>
          <w:lang w:val="en-GB"/>
        </w:rPr>
        <w:t xml:space="preserve"> in Table 4</w:t>
      </w:r>
      <w:r w:rsidR="00A31217">
        <w:rPr>
          <w:rFonts w:cs="Arial"/>
          <w:szCs w:val="24"/>
          <w:lang w:val="en-GB"/>
        </w:rPr>
        <w:t>. Next impacts can be observed:</w:t>
      </w:r>
    </w:p>
    <w:p w:rsidR="00A31217" w:rsidRDefault="00524617" w:rsidP="00820949">
      <w:pPr>
        <w:pStyle w:val="ListParagraph"/>
        <w:numPr>
          <w:ilvl w:val="0"/>
          <w:numId w:val="9"/>
        </w:numPr>
        <w:spacing w:line="240" w:lineRule="auto"/>
        <w:rPr>
          <w:rFonts w:cs="Arial"/>
          <w:szCs w:val="24"/>
          <w:lang w:val="en-GB"/>
        </w:rPr>
      </w:pPr>
      <w:r>
        <w:rPr>
          <w:rFonts w:cs="Arial"/>
          <w:b/>
          <w:szCs w:val="24"/>
          <w:lang w:val="en-GB"/>
        </w:rPr>
        <w:t>Releasi</w:t>
      </w:r>
      <w:r w:rsidR="00820949" w:rsidRPr="00820949">
        <w:rPr>
          <w:rFonts w:cs="Arial"/>
          <w:b/>
          <w:szCs w:val="24"/>
          <w:lang w:val="en-GB"/>
        </w:rPr>
        <w:t>ng the maximum of four legs per trip for PT-trips</w:t>
      </w:r>
      <w:r w:rsidR="00820949">
        <w:rPr>
          <w:rFonts w:cs="Arial"/>
          <w:szCs w:val="24"/>
          <w:lang w:val="en-GB"/>
        </w:rPr>
        <w:t xml:space="preserve"> (in Nieuw OVG) </w:t>
      </w:r>
      <w:r w:rsidR="00AA5921">
        <w:rPr>
          <w:rFonts w:cs="Arial"/>
          <w:szCs w:val="24"/>
          <w:lang w:val="en-GB"/>
        </w:rPr>
        <w:t>induced a</w:t>
      </w:r>
      <w:r w:rsidR="00820949">
        <w:rPr>
          <w:rFonts w:cs="Arial"/>
          <w:szCs w:val="24"/>
          <w:lang w:val="en-GB"/>
        </w:rPr>
        <w:t xml:space="preserve"> huge increase in the</w:t>
      </w:r>
      <w:r w:rsidR="00AA5921">
        <w:rPr>
          <w:rFonts w:cs="Arial"/>
          <w:szCs w:val="24"/>
          <w:lang w:val="en-GB"/>
        </w:rPr>
        <w:t xml:space="preserve"> reported</w:t>
      </w:r>
      <w:r w:rsidR="00820949">
        <w:rPr>
          <w:rFonts w:cs="Arial"/>
          <w:szCs w:val="24"/>
          <w:lang w:val="en-GB"/>
        </w:rPr>
        <w:t xml:space="preserve"> number of intramodal interchanges between vehicles of a PT mode.</w:t>
      </w:r>
      <w:r w:rsidR="00AA5921" w:rsidRPr="00AA5921">
        <w:rPr>
          <w:rFonts w:cs="Arial"/>
          <w:szCs w:val="24"/>
          <w:lang w:val="en-GB"/>
        </w:rPr>
        <w:t xml:space="preserve"> </w:t>
      </w:r>
      <w:r w:rsidR="00AA5921">
        <w:rPr>
          <w:rFonts w:cs="Arial"/>
          <w:szCs w:val="24"/>
          <w:lang w:val="en-GB"/>
        </w:rPr>
        <w:t>The increase is more than a factor 10 and for the train even more than a factor 20. The figures suggest a small increase in the number of multimodal PT-trips as well, which will be the direct consequence of the increase of interchanges.</w:t>
      </w:r>
    </w:p>
    <w:p w:rsidR="005B2CB8" w:rsidRDefault="005B2CB8" w:rsidP="00820949">
      <w:pPr>
        <w:pStyle w:val="ListParagraph"/>
        <w:numPr>
          <w:ilvl w:val="0"/>
          <w:numId w:val="9"/>
        </w:numPr>
        <w:spacing w:line="240" w:lineRule="auto"/>
        <w:rPr>
          <w:rFonts w:cs="Arial"/>
          <w:szCs w:val="24"/>
          <w:lang w:val="en-GB"/>
        </w:rPr>
      </w:pPr>
      <w:r>
        <w:rPr>
          <w:rFonts w:cs="Arial"/>
          <w:b/>
          <w:szCs w:val="24"/>
          <w:lang w:val="en-GB"/>
        </w:rPr>
        <w:t xml:space="preserve">Limitation </w:t>
      </w:r>
      <w:r w:rsidR="00F67698">
        <w:rPr>
          <w:rFonts w:cs="Arial"/>
          <w:b/>
          <w:szCs w:val="24"/>
          <w:lang w:val="en-GB"/>
        </w:rPr>
        <w:t xml:space="preserve">to trips with two different modes </w:t>
      </w:r>
      <w:r w:rsidR="00F67698" w:rsidRPr="00F67698">
        <w:rPr>
          <w:rFonts w:cs="Arial"/>
          <w:szCs w:val="24"/>
          <w:lang w:val="en-GB"/>
        </w:rPr>
        <w:t xml:space="preserve">when </w:t>
      </w:r>
      <w:r w:rsidRPr="00F67698">
        <w:rPr>
          <w:rFonts w:cs="Arial"/>
          <w:szCs w:val="24"/>
          <w:lang w:val="en-GB"/>
        </w:rPr>
        <w:t>trip</w:t>
      </w:r>
      <w:r w:rsidR="00F67698" w:rsidRPr="00F67698">
        <w:rPr>
          <w:rFonts w:cs="Arial"/>
          <w:szCs w:val="24"/>
          <w:lang w:val="en-GB"/>
        </w:rPr>
        <w:t>s are</w:t>
      </w:r>
      <w:r w:rsidR="00F67698">
        <w:rPr>
          <w:rFonts w:cs="Arial"/>
          <w:szCs w:val="24"/>
          <w:lang w:val="en-GB"/>
        </w:rPr>
        <w:t xml:space="preserve"> selected</w:t>
      </w:r>
      <w:r w:rsidRPr="00F67698">
        <w:rPr>
          <w:rFonts w:cs="Arial"/>
          <w:szCs w:val="24"/>
          <w:lang w:val="en-GB"/>
        </w:rPr>
        <w:t xml:space="preserve"> for a dedicated questionnaire </w:t>
      </w:r>
      <w:r>
        <w:rPr>
          <w:rFonts w:cs="Arial"/>
          <w:szCs w:val="24"/>
          <w:lang w:val="en-GB"/>
        </w:rPr>
        <w:t>(in MON 2 and OViN 2 compared to Nieuw OVG, MON 1, and OViN 1) reduces the number of intramodal interchanges between PT vehicles significantly</w:t>
      </w:r>
      <w:r w:rsidR="00F67698">
        <w:rPr>
          <w:rFonts w:cs="Arial"/>
          <w:szCs w:val="24"/>
          <w:lang w:val="en-GB"/>
        </w:rPr>
        <w:t>.</w:t>
      </w:r>
      <w:r w:rsidR="00F6253C">
        <w:rPr>
          <w:rFonts w:cs="Arial"/>
          <w:szCs w:val="24"/>
          <w:lang w:val="en-GB"/>
        </w:rPr>
        <w:t xml:space="preserve"> A related impact is a small decrease of the reported number of multimodal PT-trips.</w:t>
      </w:r>
    </w:p>
    <w:p w:rsidR="00F6253C" w:rsidRDefault="00F6253C" w:rsidP="00820949">
      <w:pPr>
        <w:pStyle w:val="ListParagraph"/>
        <w:numPr>
          <w:ilvl w:val="0"/>
          <w:numId w:val="9"/>
        </w:numPr>
        <w:spacing w:line="240" w:lineRule="auto"/>
        <w:rPr>
          <w:rFonts w:cs="Arial"/>
          <w:szCs w:val="24"/>
          <w:lang w:val="en-GB"/>
        </w:rPr>
      </w:pPr>
      <w:r>
        <w:rPr>
          <w:rFonts w:cs="Arial"/>
          <w:b/>
          <w:szCs w:val="24"/>
          <w:lang w:val="en-GB"/>
        </w:rPr>
        <w:t>Inclusion of a special question on intramodal PT interchanges</w:t>
      </w:r>
      <w:r>
        <w:rPr>
          <w:rFonts w:cs="Arial"/>
          <w:szCs w:val="24"/>
          <w:lang w:val="en-GB"/>
        </w:rPr>
        <w:t xml:space="preserve"> </w:t>
      </w:r>
      <w:r w:rsidR="0096490D">
        <w:rPr>
          <w:rFonts w:cs="Arial"/>
          <w:szCs w:val="24"/>
          <w:lang w:val="en-GB"/>
        </w:rPr>
        <w:t xml:space="preserve">(OViN 1) </w:t>
      </w:r>
      <w:r>
        <w:rPr>
          <w:rFonts w:cs="Arial"/>
          <w:szCs w:val="24"/>
          <w:lang w:val="en-GB"/>
        </w:rPr>
        <w:t xml:space="preserve">raises the number of these interchanges. </w:t>
      </w:r>
      <w:r w:rsidR="0096490D">
        <w:rPr>
          <w:rFonts w:cs="Arial"/>
          <w:szCs w:val="24"/>
          <w:lang w:val="en-GB"/>
        </w:rPr>
        <w:t>The increase is somewhat larger than suggested in Table 4, because the refined definition of modes has an opposite effect.</w:t>
      </w:r>
    </w:p>
    <w:p w:rsidR="0096490D" w:rsidRPr="00820949" w:rsidRDefault="005C5E98" w:rsidP="005C5E98">
      <w:pPr>
        <w:pStyle w:val="ListParagraph"/>
        <w:numPr>
          <w:ilvl w:val="0"/>
          <w:numId w:val="9"/>
        </w:numPr>
        <w:spacing w:line="240" w:lineRule="auto"/>
        <w:ind w:left="708" w:hanging="348"/>
        <w:rPr>
          <w:rFonts w:cs="Arial"/>
          <w:szCs w:val="24"/>
          <w:lang w:val="en-GB"/>
        </w:rPr>
      </w:pPr>
      <w:r>
        <w:rPr>
          <w:rFonts w:cs="Arial"/>
          <w:b/>
          <w:szCs w:val="24"/>
          <w:lang w:val="en-GB"/>
        </w:rPr>
        <w:t>Limiting collection of leg information to PT-trips</w:t>
      </w:r>
      <w:r>
        <w:rPr>
          <w:rFonts w:cs="Arial"/>
          <w:szCs w:val="24"/>
          <w:lang w:val="en-GB"/>
        </w:rPr>
        <w:t xml:space="preserve"> (Nieuw OVG, MON, OViN 1) reduces the registered numbers of multimodal non-PT </w:t>
      </w:r>
      <w:r>
        <w:rPr>
          <w:rFonts w:cs="Arial"/>
          <w:szCs w:val="24"/>
          <w:lang w:val="en-GB"/>
        </w:rPr>
        <w:lastRenderedPageBreak/>
        <w:t>trips and interchanges between non-PT modes, both the intermodal and intramodal interchanges.</w:t>
      </w:r>
      <w:r w:rsidR="0013365C">
        <w:rPr>
          <w:rFonts w:cs="Arial"/>
          <w:szCs w:val="24"/>
          <w:lang w:val="en-GB"/>
        </w:rPr>
        <w:t xml:space="preserve"> However, this impact is not visible for OViN 1 regarding the multimodal non-PT trips and intermodal interchanges between non-PT modes. These figures are in OViN 1 even higher than in OViN 2 where the collection of leg information is extended to all trips with two or more different modes. We have no explanation for this finding. Still, the OViN 2 figures are higher than those for Nieuw OVG and MON, and that could be expected.</w:t>
      </w:r>
    </w:p>
    <w:p w:rsidR="00B17969" w:rsidRDefault="00B17969" w:rsidP="001D12D3">
      <w:pPr>
        <w:spacing w:line="240" w:lineRule="auto"/>
        <w:rPr>
          <w:rFonts w:cs="Arial"/>
          <w:szCs w:val="24"/>
          <w:lang w:val="en-GB"/>
        </w:rPr>
      </w:pPr>
    </w:p>
    <w:p w:rsidR="00C7211D" w:rsidRDefault="00274CC3" w:rsidP="001D12D3">
      <w:pPr>
        <w:spacing w:line="240" w:lineRule="auto"/>
        <w:rPr>
          <w:rFonts w:cs="Arial"/>
          <w:szCs w:val="24"/>
          <w:lang w:val="en-GB"/>
        </w:rPr>
      </w:pPr>
      <w:r>
        <w:rPr>
          <w:rFonts w:cs="Arial"/>
          <w:szCs w:val="24"/>
          <w:lang w:val="en-GB"/>
        </w:rPr>
        <w:t>Next c</w:t>
      </w:r>
      <w:r w:rsidR="006868EC">
        <w:rPr>
          <w:rFonts w:cs="Arial"/>
          <w:szCs w:val="24"/>
          <w:lang w:val="en-GB"/>
        </w:rPr>
        <w:t>onclusion</w:t>
      </w:r>
      <w:r>
        <w:rPr>
          <w:rFonts w:cs="Arial"/>
          <w:szCs w:val="24"/>
          <w:lang w:val="en-GB"/>
        </w:rPr>
        <w:t>s about the design can be drawn from the Dutch case:</w:t>
      </w:r>
    </w:p>
    <w:p w:rsidR="006868EC" w:rsidRDefault="006868EC" w:rsidP="006868EC">
      <w:pPr>
        <w:pStyle w:val="ListParagraph"/>
        <w:numPr>
          <w:ilvl w:val="0"/>
          <w:numId w:val="7"/>
        </w:numPr>
        <w:spacing w:line="240" w:lineRule="auto"/>
        <w:rPr>
          <w:rFonts w:cs="Arial"/>
          <w:szCs w:val="24"/>
          <w:lang w:val="en-GB"/>
        </w:rPr>
      </w:pPr>
      <w:r>
        <w:rPr>
          <w:rFonts w:cs="Arial"/>
          <w:szCs w:val="24"/>
          <w:lang w:val="en-GB"/>
        </w:rPr>
        <w:t xml:space="preserve">A dedicated questionnaire about PT trips </w:t>
      </w:r>
      <w:r w:rsidR="00E90273">
        <w:rPr>
          <w:rFonts w:cs="Arial"/>
          <w:szCs w:val="24"/>
          <w:lang w:val="en-GB"/>
        </w:rPr>
        <w:t xml:space="preserve">renders much more reported intramodal interchanges between </w:t>
      </w:r>
      <w:r>
        <w:rPr>
          <w:rFonts w:cs="Arial"/>
          <w:szCs w:val="24"/>
          <w:lang w:val="en-GB"/>
        </w:rPr>
        <w:t>PT</w:t>
      </w:r>
      <w:r w:rsidR="00E90273">
        <w:rPr>
          <w:rFonts w:cs="Arial"/>
          <w:szCs w:val="24"/>
          <w:lang w:val="en-GB"/>
        </w:rPr>
        <w:t xml:space="preserve"> vehicles</w:t>
      </w:r>
      <w:r w:rsidR="008A5428">
        <w:rPr>
          <w:rFonts w:cs="Arial"/>
          <w:szCs w:val="24"/>
          <w:lang w:val="en-GB"/>
        </w:rPr>
        <w:t xml:space="preserve"> tha</w:t>
      </w:r>
      <w:r>
        <w:rPr>
          <w:rFonts w:cs="Arial"/>
          <w:szCs w:val="24"/>
          <w:lang w:val="en-GB"/>
        </w:rPr>
        <w:t>n a general trip questionnaire that enables to report a limited number of legs (4 in the Dutch case).</w:t>
      </w:r>
    </w:p>
    <w:p w:rsidR="008A5428" w:rsidRDefault="008A5428" w:rsidP="006868EC">
      <w:pPr>
        <w:pStyle w:val="ListParagraph"/>
        <w:numPr>
          <w:ilvl w:val="0"/>
          <w:numId w:val="7"/>
        </w:numPr>
        <w:spacing w:line="240" w:lineRule="auto"/>
        <w:rPr>
          <w:rFonts w:cs="Arial"/>
          <w:szCs w:val="24"/>
          <w:lang w:val="en-GB"/>
        </w:rPr>
      </w:pPr>
      <w:r>
        <w:rPr>
          <w:rFonts w:cs="Arial"/>
          <w:szCs w:val="24"/>
          <w:lang w:val="en-GB"/>
        </w:rPr>
        <w:t>A specific question about the number of intramodal interchanges for each reported PT mode raises the number of reported intramodal interchanges.</w:t>
      </w:r>
    </w:p>
    <w:p w:rsidR="006868EC" w:rsidRDefault="006868EC" w:rsidP="006868EC">
      <w:pPr>
        <w:pStyle w:val="ListParagraph"/>
        <w:numPr>
          <w:ilvl w:val="0"/>
          <w:numId w:val="7"/>
        </w:numPr>
        <w:spacing w:line="240" w:lineRule="auto"/>
        <w:rPr>
          <w:rFonts w:cs="Arial"/>
          <w:szCs w:val="24"/>
          <w:lang w:val="en-GB"/>
        </w:rPr>
      </w:pPr>
      <w:r>
        <w:rPr>
          <w:rFonts w:cs="Arial"/>
          <w:szCs w:val="24"/>
          <w:lang w:val="en-GB"/>
        </w:rPr>
        <w:t>Asking</w:t>
      </w:r>
      <w:r w:rsidR="00D90B65">
        <w:rPr>
          <w:rFonts w:cs="Arial"/>
          <w:szCs w:val="24"/>
          <w:lang w:val="en-GB"/>
        </w:rPr>
        <w:t xml:space="preserve"> for </w:t>
      </w:r>
      <w:r>
        <w:rPr>
          <w:rFonts w:cs="Arial"/>
          <w:szCs w:val="24"/>
          <w:lang w:val="en-GB"/>
        </w:rPr>
        <w:t>information</w:t>
      </w:r>
      <w:r w:rsidR="00D90B65">
        <w:rPr>
          <w:rFonts w:cs="Arial"/>
          <w:szCs w:val="24"/>
          <w:lang w:val="en-GB"/>
        </w:rPr>
        <w:t xml:space="preserve"> about a limited number of legs in</w:t>
      </w:r>
      <w:r>
        <w:rPr>
          <w:rFonts w:cs="Arial"/>
          <w:szCs w:val="24"/>
          <w:lang w:val="en-GB"/>
        </w:rPr>
        <w:t xml:space="preserve"> </w:t>
      </w:r>
      <w:r w:rsidR="00D90B65">
        <w:rPr>
          <w:rFonts w:cs="Arial"/>
          <w:szCs w:val="24"/>
          <w:lang w:val="en-GB"/>
        </w:rPr>
        <w:t>the</w:t>
      </w:r>
      <w:r>
        <w:rPr>
          <w:rFonts w:cs="Arial"/>
          <w:szCs w:val="24"/>
          <w:lang w:val="en-GB"/>
        </w:rPr>
        <w:t xml:space="preserve"> trip</w:t>
      </w:r>
      <w:r w:rsidR="00D90B65">
        <w:rPr>
          <w:rFonts w:cs="Arial"/>
          <w:szCs w:val="24"/>
          <w:lang w:val="en-GB"/>
        </w:rPr>
        <w:t xml:space="preserve"> questionnaire</w:t>
      </w:r>
      <w:r>
        <w:rPr>
          <w:rFonts w:cs="Arial"/>
          <w:szCs w:val="24"/>
          <w:lang w:val="en-GB"/>
        </w:rPr>
        <w:t xml:space="preserve"> gives better information about multimodality in non-PT trips th</w:t>
      </w:r>
      <w:r w:rsidR="008A5428">
        <w:rPr>
          <w:rFonts w:cs="Arial"/>
          <w:szCs w:val="24"/>
          <w:lang w:val="en-GB"/>
        </w:rPr>
        <w:t>a</w:t>
      </w:r>
      <w:r>
        <w:rPr>
          <w:rFonts w:cs="Arial"/>
          <w:szCs w:val="24"/>
          <w:lang w:val="en-GB"/>
        </w:rPr>
        <w:t>n just asking for the modes that are used</w:t>
      </w:r>
      <w:r w:rsidR="008A5428">
        <w:rPr>
          <w:rFonts w:cs="Arial"/>
          <w:szCs w:val="24"/>
          <w:lang w:val="en-GB"/>
        </w:rPr>
        <w:t xml:space="preserve"> in </w:t>
      </w:r>
      <w:r w:rsidR="00D90B65">
        <w:rPr>
          <w:rFonts w:cs="Arial"/>
          <w:szCs w:val="24"/>
          <w:lang w:val="en-GB"/>
        </w:rPr>
        <w:t>the</w:t>
      </w:r>
      <w:r w:rsidR="008A5428">
        <w:rPr>
          <w:rFonts w:cs="Arial"/>
          <w:szCs w:val="24"/>
          <w:lang w:val="en-GB"/>
        </w:rPr>
        <w:t xml:space="preserve"> trip</w:t>
      </w:r>
      <w:r>
        <w:rPr>
          <w:rFonts w:cs="Arial"/>
          <w:szCs w:val="24"/>
          <w:lang w:val="en-GB"/>
        </w:rPr>
        <w:t>.</w:t>
      </w:r>
      <w:r w:rsidR="008A5428">
        <w:rPr>
          <w:rFonts w:cs="Arial"/>
          <w:szCs w:val="24"/>
          <w:lang w:val="en-GB"/>
        </w:rPr>
        <w:t xml:space="preserve"> </w:t>
      </w:r>
      <w:r w:rsidR="00FC7046">
        <w:rPr>
          <w:rFonts w:cs="Arial"/>
          <w:szCs w:val="24"/>
          <w:lang w:val="en-GB"/>
        </w:rPr>
        <w:t>A</w:t>
      </w:r>
      <w:r w:rsidR="008A5428">
        <w:rPr>
          <w:rFonts w:cs="Arial"/>
          <w:szCs w:val="24"/>
          <w:lang w:val="en-GB"/>
        </w:rPr>
        <w:t xml:space="preserve"> dedicated questionnaire for all multimodal </w:t>
      </w:r>
      <w:r w:rsidR="00FC7046">
        <w:rPr>
          <w:rFonts w:cs="Arial"/>
          <w:szCs w:val="24"/>
          <w:lang w:val="en-GB"/>
        </w:rPr>
        <w:t xml:space="preserve">trips </w:t>
      </w:r>
      <w:r w:rsidR="00963762">
        <w:rPr>
          <w:rFonts w:cs="Arial"/>
          <w:szCs w:val="24"/>
          <w:lang w:val="en-GB"/>
        </w:rPr>
        <w:t xml:space="preserve">seems to </w:t>
      </w:r>
      <w:r w:rsidR="00280144">
        <w:rPr>
          <w:rFonts w:cs="Arial"/>
          <w:szCs w:val="24"/>
          <w:lang w:val="en-GB"/>
        </w:rPr>
        <w:t>have no added value in</w:t>
      </w:r>
      <w:r w:rsidR="00963762">
        <w:rPr>
          <w:rFonts w:cs="Arial"/>
          <w:szCs w:val="24"/>
          <w:lang w:val="en-GB"/>
        </w:rPr>
        <w:t xml:space="preserve"> this respect</w:t>
      </w:r>
      <w:r w:rsidR="00FC7046">
        <w:rPr>
          <w:rFonts w:cs="Arial"/>
          <w:szCs w:val="24"/>
          <w:lang w:val="en-GB"/>
        </w:rPr>
        <w:t>.</w:t>
      </w:r>
    </w:p>
    <w:p w:rsidR="00C7211D" w:rsidRDefault="00C7211D" w:rsidP="001D12D3">
      <w:pPr>
        <w:pStyle w:val="ListParagraph"/>
        <w:numPr>
          <w:ilvl w:val="0"/>
          <w:numId w:val="7"/>
        </w:numPr>
        <w:spacing w:line="240" w:lineRule="auto"/>
        <w:rPr>
          <w:rFonts w:cs="Arial"/>
          <w:szCs w:val="24"/>
          <w:lang w:val="en-GB"/>
        </w:rPr>
      </w:pPr>
      <w:r w:rsidRPr="008A5428">
        <w:rPr>
          <w:rFonts w:cs="Arial"/>
          <w:szCs w:val="24"/>
          <w:lang w:val="en-GB"/>
        </w:rPr>
        <w:t>A general conclusion is that the accuracy of registered intramodal interchanges is stronger associated with the survey design than that of registered intermodal interchanges or</w:t>
      </w:r>
      <w:r w:rsidR="00F03CA4">
        <w:rPr>
          <w:rFonts w:cs="Arial"/>
          <w:szCs w:val="24"/>
          <w:lang w:val="en-GB"/>
        </w:rPr>
        <w:t xml:space="preserve"> </w:t>
      </w:r>
      <w:r w:rsidRPr="008A5428">
        <w:rPr>
          <w:rFonts w:cs="Arial"/>
          <w:szCs w:val="24"/>
          <w:lang w:val="en-GB"/>
        </w:rPr>
        <w:t xml:space="preserve">multimodal trips. Some surveys might even not register the order of magnitude of </w:t>
      </w:r>
      <w:r w:rsidR="00F03CA4">
        <w:rPr>
          <w:rFonts w:cs="Arial"/>
          <w:szCs w:val="24"/>
          <w:lang w:val="en-GB"/>
        </w:rPr>
        <w:t xml:space="preserve">the </w:t>
      </w:r>
      <w:r w:rsidR="00963762">
        <w:rPr>
          <w:rFonts w:cs="Arial"/>
          <w:szCs w:val="24"/>
          <w:lang w:val="en-GB"/>
        </w:rPr>
        <w:t>intramo</w:t>
      </w:r>
      <w:r w:rsidRPr="008A5428">
        <w:rPr>
          <w:rFonts w:cs="Arial"/>
          <w:szCs w:val="24"/>
          <w:lang w:val="en-GB"/>
        </w:rPr>
        <w:t>dal interchanges correctly.</w:t>
      </w:r>
    </w:p>
    <w:p w:rsidR="00C7211D" w:rsidRDefault="00C7211D" w:rsidP="001D12D3">
      <w:pPr>
        <w:spacing w:line="240" w:lineRule="auto"/>
        <w:rPr>
          <w:rFonts w:cs="Arial"/>
          <w:szCs w:val="24"/>
          <w:lang w:val="en-GB"/>
        </w:rPr>
      </w:pPr>
    </w:p>
    <w:p w:rsidR="00BA6993" w:rsidRPr="00F23E1F" w:rsidRDefault="00BA6993" w:rsidP="001D12D3">
      <w:pPr>
        <w:spacing w:line="240" w:lineRule="auto"/>
        <w:rPr>
          <w:rFonts w:cs="Arial"/>
          <w:szCs w:val="24"/>
          <w:lang w:val="en-GB"/>
        </w:rPr>
      </w:pPr>
      <w:r w:rsidRPr="00F23E1F">
        <w:rPr>
          <w:rFonts w:cs="Arial"/>
          <w:szCs w:val="24"/>
          <w:lang w:val="en-GB"/>
        </w:rPr>
        <w:t>Which design reflects real</w:t>
      </w:r>
      <w:r w:rsidR="001D6499">
        <w:rPr>
          <w:rFonts w:cs="Arial"/>
          <w:szCs w:val="24"/>
          <w:lang w:val="en-GB"/>
        </w:rPr>
        <w:t>i</w:t>
      </w:r>
      <w:r w:rsidRPr="00F23E1F">
        <w:rPr>
          <w:rFonts w:cs="Arial"/>
          <w:szCs w:val="24"/>
          <w:lang w:val="en-GB"/>
        </w:rPr>
        <w:t xml:space="preserve">ty best? We hypothesize that </w:t>
      </w:r>
      <w:r w:rsidR="000445EC">
        <w:rPr>
          <w:rFonts w:cs="Arial"/>
          <w:szCs w:val="24"/>
          <w:lang w:val="en-GB"/>
        </w:rPr>
        <w:t>the reported trip and interchange numbers tend to underestimate the actual numbers</w:t>
      </w:r>
      <w:r w:rsidR="000445EC" w:rsidRPr="00F23E1F">
        <w:rPr>
          <w:rFonts w:cs="Arial"/>
          <w:szCs w:val="24"/>
          <w:lang w:val="en-GB"/>
        </w:rPr>
        <w:t xml:space="preserve"> </w:t>
      </w:r>
      <w:r w:rsidR="000445EC">
        <w:rPr>
          <w:rFonts w:cs="Arial"/>
          <w:szCs w:val="24"/>
          <w:lang w:val="en-GB"/>
        </w:rPr>
        <w:t xml:space="preserve">because </w:t>
      </w:r>
      <w:r w:rsidRPr="00F23E1F">
        <w:rPr>
          <w:rFonts w:cs="Arial"/>
          <w:szCs w:val="24"/>
          <w:lang w:val="en-GB"/>
        </w:rPr>
        <w:t>respondents generally will</w:t>
      </w:r>
      <w:r w:rsidR="001D6499">
        <w:rPr>
          <w:rFonts w:cs="Arial"/>
          <w:szCs w:val="24"/>
          <w:lang w:val="en-GB"/>
        </w:rPr>
        <w:t xml:space="preserve"> a)</w:t>
      </w:r>
      <w:r w:rsidRPr="00F23E1F">
        <w:rPr>
          <w:rFonts w:cs="Arial"/>
          <w:szCs w:val="24"/>
          <w:lang w:val="en-GB"/>
        </w:rPr>
        <w:t xml:space="preserve"> not report </w:t>
      </w:r>
      <w:r w:rsidR="000445EC">
        <w:rPr>
          <w:rFonts w:cs="Arial"/>
          <w:szCs w:val="24"/>
          <w:lang w:val="en-GB"/>
        </w:rPr>
        <w:t xml:space="preserve">trips that they did not make or </w:t>
      </w:r>
      <w:r w:rsidRPr="00F23E1F">
        <w:rPr>
          <w:rFonts w:cs="Arial"/>
          <w:szCs w:val="24"/>
          <w:lang w:val="en-GB"/>
        </w:rPr>
        <w:t>legs</w:t>
      </w:r>
      <w:r w:rsidR="005C3B6B">
        <w:rPr>
          <w:rFonts w:cs="Arial"/>
          <w:szCs w:val="24"/>
          <w:lang w:val="en-GB"/>
        </w:rPr>
        <w:t>/</w:t>
      </w:r>
      <w:r w:rsidRPr="00F23E1F">
        <w:rPr>
          <w:rFonts w:cs="Arial"/>
          <w:szCs w:val="24"/>
          <w:lang w:val="en-GB"/>
        </w:rPr>
        <w:t>interchanges that were no part of their trip</w:t>
      </w:r>
      <w:r w:rsidR="00E90273">
        <w:rPr>
          <w:rFonts w:cs="Arial"/>
          <w:szCs w:val="24"/>
          <w:lang w:val="en-GB"/>
        </w:rPr>
        <w:t>,</w:t>
      </w:r>
      <w:r w:rsidR="00901CF0">
        <w:rPr>
          <w:rFonts w:cs="Arial"/>
          <w:szCs w:val="24"/>
          <w:lang w:val="en-GB"/>
        </w:rPr>
        <w:t xml:space="preserve"> and </w:t>
      </w:r>
      <w:r w:rsidR="001D6499">
        <w:rPr>
          <w:rFonts w:cs="Arial"/>
          <w:szCs w:val="24"/>
          <w:lang w:val="en-GB"/>
        </w:rPr>
        <w:t xml:space="preserve">b) </w:t>
      </w:r>
      <w:r w:rsidR="00901CF0">
        <w:rPr>
          <w:rFonts w:cs="Arial"/>
          <w:szCs w:val="24"/>
          <w:lang w:val="en-GB"/>
        </w:rPr>
        <w:t>may</w:t>
      </w:r>
      <w:r w:rsidRPr="00F23E1F">
        <w:rPr>
          <w:rFonts w:cs="Arial"/>
          <w:szCs w:val="24"/>
          <w:lang w:val="en-GB"/>
        </w:rPr>
        <w:t xml:space="preserve"> </w:t>
      </w:r>
      <w:r w:rsidR="00901CF0">
        <w:rPr>
          <w:rFonts w:cs="Arial"/>
          <w:szCs w:val="24"/>
          <w:lang w:val="en-GB"/>
        </w:rPr>
        <w:t>omit</w:t>
      </w:r>
      <w:r w:rsidR="000445EC">
        <w:rPr>
          <w:rFonts w:cs="Arial"/>
          <w:szCs w:val="24"/>
          <w:lang w:val="en-GB"/>
        </w:rPr>
        <w:t xml:space="preserve"> reporting actually made trips,</w:t>
      </w:r>
      <w:r w:rsidR="00C56709" w:rsidRPr="00F23E1F">
        <w:rPr>
          <w:rFonts w:cs="Arial"/>
          <w:szCs w:val="24"/>
          <w:lang w:val="en-GB"/>
        </w:rPr>
        <w:t xml:space="preserve"> legs or interchanges.</w:t>
      </w:r>
      <w:r w:rsidR="000445EC">
        <w:rPr>
          <w:rFonts w:cs="Arial"/>
          <w:szCs w:val="24"/>
          <w:lang w:val="en-GB"/>
        </w:rPr>
        <w:t xml:space="preserve"> A </w:t>
      </w:r>
      <w:r w:rsidR="00DD1277">
        <w:rPr>
          <w:rFonts w:cs="Arial"/>
          <w:szCs w:val="24"/>
          <w:lang w:val="en-GB"/>
        </w:rPr>
        <w:t xml:space="preserve">possible </w:t>
      </w:r>
      <w:r w:rsidR="000445EC">
        <w:rPr>
          <w:rFonts w:cs="Arial"/>
          <w:szCs w:val="24"/>
          <w:lang w:val="en-GB"/>
        </w:rPr>
        <w:t xml:space="preserve">reason for the latter is that </w:t>
      </w:r>
      <w:r w:rsidR="000445EC" w:rsidRPr="00F23E1F">
        <w:rPr>
          <w:rFonts w:cs="Arial"/>
          <w:szCs w:val="24"/>
          <w:lang w:val="en-GB"/>
        </w:rPr>
        <w:t xml:space="preserve">respondents do not recall </w:t>
      </w:r>
      <w:r w:rsidR="000445EC">
        <w:rPr>
          <w:rFonts w:cs="Arial"/>
          <w:szCs w:val="24"/>
          <w:lang w:val="en-GB"/>
        </w:rPr>
        <w:t xml:space="preserve">all trips or </w:t>
      </w:r>
      <w:r w:rsidR="000445EC" w:rsidRPr="00F23E1F">
        <w:rPr>
          <w:rFonts w:cs="Arial"/>
          <w:szCs w:val="24"/>
          <w:lang w:val="en-GB"/>
        </w:rPr>
        <w:t xml:space="preserve">the exact multimodal configuration of </w:t>
      </w:r>
      <w:r w:rsidR="00E90273">
        <w:rPr>
          <w:rFonts w:cs="Arial"/>
          <w:szCs w:val="24"/>
          <w:lang w:val="en-GB"/>
        </w:rPr>
        <w:t xml:space="preserve">some </w:t>
      </w:r>
      <w:r w:rsidR="000445EC" w:rsidRPr="00F23E1F">
        <w:rPr>
          <w:rFonts w:cs="Arial"/>
          <w:szCs w:val="24"/>
          <w:lang w:val="en-GB"/>
        </w:rPr>
        <w:t>trip</w:t>
      </w:r>
      <w:r w:rsidR="000445EC">
        <w:rPr>
          <w:rFonts w:cs="Arial"/>
          <w:szCs w:val="24"/>
          <w:lang w:val="en-GB"/>
        </w:rPr>
        <w:t>s. Another reason for omitting legs and interchanges is</w:t>
      </w:r>
      <w:r w:rsidR="00BC0D0B">
        <w:rPr>
          <w:rFonts w:cs="Arial"/>
          <w:szCs w:val="24"/>
          <w:lang w:val="en-GB"/>
        </w:rPr>
        <w:t xml:space="preserve"> a</w:t>
      </w:r>
      <w:r w:rsidR="00C56709" w:rsidRPr="00F23E1F">
        <w:rPr>
          <w:rFonts w:cs="Arial"/>
          <w:szCs w:val="24"/>
          <w:lang w:val="en-GB"/>
        </w:rPr>
        <w:t xml:space="preserve"> limitation </w:t>
      </w:r>
      <w:r w:rsidR="00BC0D0B">
        <w:rPr>
          <w:rFonts w:cs="Arial"/>
          <w:szCs w:val="24"/>
          <w:lang w:val="en-GB"/>
        </w:rPr>
        <w:t>imposed by</w:t>
      </w:r>
      <w:r w:rsidR="00C56709" w:rsidRPr="00F23E1F">
        <w:rPr>
          <w:rFonts w:cs="Arial"/>
          <w:szCs w:val="24"/>
          <w:lang w:val="en-GB"/>
        </w:rPr>
        <w:t xml:space="preserve"> the questionnaire</w:t>
      </w:r>
      <w:r w:rsidR="00E90273">
        <w:rPr>
          <w:rFonts w:cs="Arial"/>
          <w:szCs w:val="24"/>
          <w:lang w:val="en-GB"/>
        </w:rPr>
        <w:t>,</w:t>
      </w:r>
      <w:r w:rsidR="00C56709" w:rsidRPr="00F23E1F">
        <w:rPr>
          <w:rFonts w:cs="Arial"/>
          <w:szCs w:val="24"/>
          <w:lang w:val="en-GB"/>
        </w:rPr>
        <w:t xml:space="preserve"> </w:t>
      </w:r>
      <w:r w:rsidR="000445EC">
        <w:rPr>
          <w:rFonts w:cs="Arial"/>
          <w:szCs w:val="24"/>
          <w:lang w:val="en-GB"/>
        </w:rPr>
        <w:t xml:space="preserve">like </w:t>
      </w:r>
      <w:r w:rsidR="00C56709" w:rsidRPr="00F23E1F">
        <w:rPr>
          <w:rFonts w:cs="Arial"/>
          <w:szCs w:val="24"/>
          <w:lang w:val="en-GB"/>
        </w:rPr>
        <w:t>the ma</w:t>
      </w:r>
      <w:r w:rsidR="000445EC">
        <w:rPr>
          <w:rFonts w:cs="Arial"/>
          <w:szCs w:val="24"/>
          <w:lang w:val="en-GB"/>
        </w:rPr>
        <w:t>ximum of 4 legs in the Oud OVG</w:t>
      </w:r>
      <w:r w:rsidR="00C56709" w:rsidRPr="00F23E1F">
        <w:rPr>
          <w:rFonts w:cs="Arial"/>
          <w:szCs w:val="24"/>
          <w:lang w:val="en-GB"/>
        </w:rPr>
        <w:t xml:space="preserve">. </w:t>
      </w:r>
      <w:r w:rsidR="001D6499">
        <w:rPr>
          <w:rFonts w:cs="Arial"/>
          <w:szCs w:val="24"/>
          <w:lang w:val="en-GB"/>
        </w:rPr>
        <w:t>According to</w:t>
      </w:r>
      <w:r w:rsidR="00C56709" w:rsidRPr="00F23E1F">
        <w:rPr>
          <w:rFonts w:cs="Arial"/>
          <w:szCs w:val="24"/>
          <w:lang w:val="en-GB"/>
        </w:rPr>
        <w:t xml:space="preserve"> this hypothesis, the design that produces the largest number of interchanges is the best one. In the history of the Dutch NTS, OViN</w:t>
      </w:r>
      <w:r w:rsidR="00BC0D0B">
        <w:rPr>
          <w:rFonts w:cs="Arial"/>
          <w:szCs w:val="24"/>
          <w:lang w:val="en-GB"/>
        </w:rPr>
        <w:t xml:space="preserve"> 1</w:t>
      </w:r>
      <w:r w:rsidR="00C56709" w:rsidRPr="00F23E1F">
        <w:rPr>
          <w:rFonts w:cs="Arial"/>
          <w:szCs w:val="24"/>
          <w:lang w:val="en-GB"/>
        </w:rPr>
        <w:t xml:space="preserve"> would </w:t>
      </w:r>
      <w:r w:rsidR="000445EC">
        <w:rPr>
          <w:rFonts w:cs="Arial"/>
          <w:szCs w:val="24"/>
          <w:lang w:val="en-GB"/>
        </w:rPr>
        <w:t xml:space="preserve">then </w:t>
      </w:r>
      <w:r w:rsidR="00C56709" w:rsidRPr="00F23E1F">
        <w:rPr>
          <w:rFonts w:cs="Arial"/>
          <w:szCs w:val="24"/>
          <w:lang w:val="en-GB"/>
        </w:rPr>
        <w:t>have the best design for registe</w:t>
      </w:r>
      <w:r w:rsidR="00BC0D0B">
        <w:rPr>
          <w:rFonts w:cs="Arial"/>
          <w:szCs w:val="24"/>
          <w:lang w:val="en-GB"/>
        </w:rPr>
        <w:t>ring multimodal PT trips, and</w:t>
      </w:r>
      <w:r w:rsidR="00C56709" w:rsidRPr="00F23E1F">
        <w:rPr>
          <w:rFonts w:cs="Arial"/>
          <w:szCs w:val="24"/>
          <w:lang w:val="en-GB"/>
        </w:rPr>
        <w:t xml:space="preserve"> Oud OVG</w:t>
      </w:r>
      <w:r w:rsidR="00BC0D0B">
        <w:rPr>
          <w:rFonts w:cs="Arial"/>
          <w:szCs w:val="24"/>
          <w:lang w:val="en-GB"/>
        </w:rPr>
        <w:t xml:space="preserve"> and OViN 2</w:t>
      </w:r>
      <w:r w:rsidR="00C56709" w:rsidRPr="00F23E1F">
        <w:rPr>
          <w:rFonts w:cs="Arial"/>
          <w:szCs w:val="24"/>
          <w:lang w:val="en-GB"/>
        </w:rPr>
        <w:t xml:space="preserve"> ha</w:t>
      </w:r>
      <w:r w:rsidR="00BC0D0B">
        <w:rPr>
          <w:rFonts w:cs="Arial"/>
          <w:szCs w:val="24"/>
          <w:lang w:val="en-GB"/>
        </w:rPr>
        <w:t>ve</w:t>
      </w:r>
      <w:r w:rsidR="00C56709" w:rsidRPr="00F23E1F">
        <w:rPr>
          <w:rFonts w:cs="Arial"/>
          <w:szCs w:val="24"/>
          <w:lang w:val="en-GB"/>
        </w:rPr>
        <w:t xml:space="preserve"> the best design for </w:t>
      </w:r>
      <w:r w:rsidR="00C561E8" w:rsidRPr="00F23E1F">
        <w:rPr>
          <w:rFonts w:cs="Arial"/>
          <w:szCs w:val="24"/>
          <w:lang w:val="en-GB"/>
        </w:rPr>
        <w:t>registering multimodal non-PT trips.</w:t>
      </w:r>
    </w:p>
    <w:p w:rsidR="00BA6993" w:rsidRPr="00F23E1F" w:rsidRDefault="00BA6993" w:rsidP="001D12D3">
      <w:pPr>
        <w:spacing w:line="240" w:lineRule="auto"/>
        <w:rPr>
          <w:rFonts w:cs="Arial"/>
          <w:szCs w:val="24"/>
          <w:lang w:val="en-GB"/>
        </w:rPr>
      </w:pPr>
    </w:p>
    <w:p w:rsidR="00E8515A" w:rsidRPr="00595862" w:rsidRDefault="00E8515A" w:rsidP="00E8515A">
      <w:pPr>
        <w:pStyle w:val="Heading2"/>
        <w:numPr>
          <w:ilvl w:val="1"/>
          <w:numId w:val="4"/>
        </w:numPr>
        <w:ind w:left="0" w:firstLine="0"/>
        <w:jc w:val="left"/>
      </w:pPr>
      <w:r>
        <w:t>Comparing with Flemish</w:t>
      </w:r>
      <w:r w:rsidRPr="00595862">
        <w:t xml:space="preserve"> survey</w:t>
      </w:r>
    </w:p>
    <w:p w:rsidR="00D02E64" w:rsidRDefault="00DE634B" w:rsidP="001D12D3">
      <w:pPr>
        <w:spacing w:line="240" w:lineRule="auto"/>
        <w:rPr>
          <w:rFonts w:cs="Arial"/>
          <w:szCs w:val="24"/>
          <w:lang w:val="en-GB"/>
        </w:rPr>
      </w:pPr>
      <w:r w:rsidRPr="00F23E1F">
        <w:rPr>
          <w:rFonts w:cs="Arial"/>
          <w:szCs w:val="24"/>
          <w:lang w:val="en-GB"/>
        </w:rPr>
        <w:t>The very low number of</w:t>
      </w:r>
      <w:r w:rsidR="00231D8C" w:rsidRPr="00F23E1F">
        <w:rPr>
          <w:rFonts w:cs="Arial"/>
          <w:szCs w:val="24"/>
          <w:lang w:val="en-GB"/>
        </w:rPr>
        <w:t xml:space="preserve"> intramodal</w:t>
      </w:r>
      <w:r w:rsidRPr="00F23E1F">
        <w:rPr>
          <w:rFonts w:cs="Arial"/>
          <w:szCs w:val="24"/>
          <w:lang w:val="en-GB"/>
        </w:rPr>
        <w:t xml:space="preserve"> interchanges</w:t>
      </w:r>
      <w:r w:rsidR="00231D8C" w:rsidRPr="00F23E1F">
        <w:rPr>
          <w:rFonts w:cs="Arial"/>
          <w:szCs w:val="24"/>
          <w:lang w:val="en-GB"/>
        </w:rPr>
        <w:t xml:space="preserve"> between</w:t>
      </w:r>
      <w:r w:rsidRPr="00F23E1F">
        <w:rPr>
          <w:rFonts w:cs="Arial"/>
          <w:szCs w:val="24"/>
          <w:lang w:val="en-GB"/>
        </w:rPr>
        <w:t xml:space="preserve"> PT </w:t>
      </w:r>
      <w:r w:rsidR="00231D8C" w:rsidRPr="00F23E1F">
        <w:rPr>
          <w:rFonts w:cs="Arial"/>
          <w:szCs w:val="24"/>
          <w:lang w:val="en-GB"/>
        </w:rPr>
        <w:t>vehicles</w:t>
      </w:r>
      <w:r w:rsidR="00BC0D0B">
        <w:rPr>
          <w:rFonts w:cs="Arial"/>
          <w:szCs w:val="24"/>
          <w:lang w:val="en-GB"/>
        </w:rPr>
        <w:t xml:space="preserve"> in </w:t>
      </w:r>
      <w:r w:rsidRPr="00F23E1F">
        <w:rPr>
          <w:rFonts w:cs="Arial"/>
          <w:szCs w:val="24"/>
          <w:lang w:val="en-GB"/>
        </w:rPr>
        <w:t xml:space="preserve">Oud OVG demonstrates that </w:t>
      </w:r>
      <w:r w:rsidR="007D04EE">
        <w:rPr>
          <w:rFonts w:cs="Arial"/>
          <w:szCs w:val="24"/>
          <w:lang w:val="en-GB"/>
        </w:rPr>
        <w:t>the maximum of 4 legs is highly pinching</w:t>
      </w:r>
      <w:r w:rsidRPr="00F23E1F">
        <w:rPr>
          <w:rFonts w:cs="Arial"/>
          <w:szCs w:val="24"/>
          <w:lang w:val="en-GB"/>
        </w:rPr>
        <w:t xml:space="preserve"> and leads predominantly to </w:t>
      </w:r>
      <w:r w:rsidR="008D1508">
        <w:rPr>
          <w:rFonts w:cs="Arial"/>
          <w:szCs w:val="24"/>
          <w:lang w:val="en-GB"/>
        </w:rPr>
        <w:t>putting together</w:t>
      </w:r>
      <w:r w:rsidRPr="00F23E1F">
        <w:rPr>
          <w:rFonts w:cs="Arial"/>
          <w:szCs w:val="24"/>
          <w:lang w:val="en-GB"/>
        </w:rPr>
        <w:t xml:space="preserve"> successive legs of the same mode by the respondent. The Flemish NTS gives an idea about to which extent this will be relieved if the number of </w:t>
      </w:r>
      <w:r w:rsidR="008D1508">
        <w:rPr>
          <w:rFonts w:cs="Arial"/>
          <w:szCs w:val="24"/>
          <w:lang w:val="en-GB"/>
        </w:rPr>
        <w:t xml:space="preserve">legs is raised to 5. Some </w:t>
      </w:r>
      <w:r w:rsidR="008B6897">
        <w:rPr>
          <w:rFonts w:cs="Arial"/>
          <w:szCs w:val="24"/>
          <w:lang w:val="en-GB"/>
        </w:rPr>
        <w:t xml:space="preserve">editions of the </w:t>
      </w:r>
      <w:r w:rsidR="00DD1277">
        <w:rPr>
          <w:rFonts w:cs="Arial"/>
          <w:szCs w:val="24"/>
          <w:lang w:val="en-GB"/>
        </w:rPr>
        <w:t>incidentally</w:t>
      </w:r>
      <w:r w:rsidR="008B6897">
        <w:rPr>
          <w:rFonts w:cs="Arial"/>
          <w:szCs w:val="24"/>
          <w:lang w:val="en-GB"/>
        </w:rPr>
        <w:t xml:space="preserve"> conducted</w:t>
      </w:r>
      <w:r w:rsidR="0096447D" w:rsidRPr="00F23E1F">
        <w:rPr>
          <w:rFonts w:cs="Arial"/>
          <w:szCs w:val="24"/>
          <w:lang w:val="en-GB"/>
        </w:rPr>
        <w:t xml:space="preserve"> Flemish NTS (called also OVG) collects leg information in the same way as the Dutch Oud OVG (Type 1 in Table 2)</w:t>
      </w:r>
      <w:r w:rsidR="008B6897">
        <w:rPr>
          <w:rFonts w:cs="Arial"/>
          <w:szCs w:val="24"/>
          <w:lang w:val="en-GB"/>
        </w:rPr>
        <w:t>,</w:t>
      </w:r>
      <w:r w:rsidR="0096447D" w:rsidRPr="00F23E1F">
        <w:rPr>
          <w:rFonts w:cs="Arial"/>
          <w:szCs w:val="24"/>
          <w:lang w:val="en-GB"/>
        </w:rPr>
        <w:t xml:space="preserve"> with the difference that the maximu</w:t>
      </w:r>
      <w:r w:rsidR="00D02E64">
        <w:rPr>
          <w:rFonts w:cs="Arial"/>
          <w:szCs w:val="24"/>
          <w:lang w:val="en-GB"/>
        </w:rPr>
        <w:t>m number of reported legs is 5.</w:t>
      </w:r>
    </w:p>
    <w:p w:rsidR="00D02E64" w:rsidRDefault="00D02E64" w:rsidP="001D12D3">
      <w:pPr>
        <w:spacing w:line="240" w:lineRule="auto"/>
        <w:rPr>
          <w:rFonts w:cs="Arial"/>
          <w:szCs w:val="24"/>
          <w:lang w:val="en-GB"/>
        </w:rPr>
      </w:pPr>
    </w:p>
    <w:p w:rsidR="00D02E64" w:rsidRDefault="00D90B65" w:rsidP="001D12D3">
      <w:pPr>
        <w:spacing w:line="240" w:lineRule="auto"/>
        <w:rPr>
          <w:rFonts w:cs="Arial"/>
          <w:szCs w:val="24"/>
          <w:lang w:val="en-GB"/>
        </w:rPr>
      </w:pPr>
      <w:r>
        <w:rPr>
          <w:rFonts w:cs="Arial"/>
          <w:szCs w:val="24"/>
          <w:lang w:val="en-GB"/>
        </w:rPr>
        <w:t>If Flemish and Dutch figures are compared, one has to assume</w:t>
      </w:r>
      <w:r w:rsidR="00D02E64">
        <w:rPr>
          <w:rFonts w:cs="Arial"/>
          <w:szCs w:val="24"/>
          <w:lang w:val="en-GB"/>
        </w:rPr>
        <w:t xml:space="preserve"> that multimodal travel behaviour of Flemish residents is not very deviant from that of the Dutch residents. </w:t>
      </w:r>
      <w:r w:rsidR="007C2AEA">
        <w:rPr>
          <w:rFonts w:cs="Arial"/>
          <w:szCs w:val="24"/>
          <w:lang w:val="en-GB"/>
        </w:rPr>
        <w:t>The two countries are comparable regarding a number of factors that may influence multimodal travelling, like population density, flatness, and public transport supply</w:t>
      </w:r>
      <w:r w:rsidR="0026140F">
        <w:rPr>
          <w:rFonts w:cs="Arial"/>
          <w:szCs w:val="24"/>
          <w:lang w:val="en-GB"/>
        </w:rPr>
        <w:t xml:space="preserve"> (Van Goeverden and De Boer, 2013)</w:t>
      </w:r>
      <w:r w:rsidR="007C2AEA">
        <w:rPr>
          <w:rFonts w:cs="Arial"/>
          <w:szCs w:val="24"/>
          <w:lang w:val="en-GB"/>
        </w:rPr>
        <w:t>. Moreover, both countries have a bicycle culture, though</w:t>
      </w:r>
      <w:r w:rsidR="006C0B09">
        <w:rPr>
          <w:rFonts w:cs="Arial"/>
          <w:szCs w:val="24"/>
          <w:lang w:val="en-GB"/>
        </w:rPr>
        <w:t xml:space="preserve"> this is</w:t>
      </w:r>
      <w:r w:rsidR="007C2AEA">
        <w:rPr>
          <w:rFonts w:cs="Arial"/>
          <w:szCs w:val="24"/>
          <w:lang w:val="en-GB"/>
        </w:rPr>
        <w:t xml:space="preserve"> </w:t>
      </w:r>
      <w:r w:rsidR="0026140F">
        <w:rPr>
          <w:rFonts w:cs="Arial"/>
          <w:szCs w:val="24"/>
          <w:lang w:val="en-GB"/>
        </w:rPr>
        <w:t>more pronounced in the Netherlands than in Flanders</w:t>
      </w:r>
      <w:r w:rsidR="007C2AEA">
        <w:rPr>
          <w:rFonts w:cs="Arial"/>
          <w:szCs w:val="24"/>
          <w:lang w:val="en-GB"/>
        </w:rPr>
        <w:t xml:space="preserve">. A </w:t>
      </w:r>
      <w:r w:rsidR="006C0B09">
        <w:rPr>
          <w:rFonts w:cs="Arial"/>
          <w:szCs w:val="24"/>
          <w:lang w:val="en-GB"/>
        </w:rPr>
        <w:t xml:space="preserve">relevant </w:t>
      </w:r>
      <w:r w:rsidR="007C2AEA">
        <w:rPr>
          <w:rFonts w:cs="Arial"/>
          <w:szCs w:val="24"/>
          <w:lang w:val="en-GB"/>
        </w:rPr>
        <w:t>difference</w:t>
      </w:r>
      <w:r w:rsidR="006C0B09">
        <w:rPr>
          <w:rFonts w:cs="Arial"/>
          <w:szCs w:val="24"/>
          <w:lang w:val="en-GB"/>
        </w:rPr>
        <w:t xml:space="preserve"> between the two countries</w:t>
      </w:r>
      <w:r w:rsidR="007C2AEA">
        <w:rPr>
          <w:rFonts w:cs="Arial"/>
          <w:szCs w:val="24"/>
          <w:lang w:val="en-GB"/>
        </w:rPr>
        <w:t xml:space="preserve"> is the higher spatial concentration of </w:t>
      </w:r>
      <w:r w:rsidR="0026140F">
        <w:rPr>
          <w:rFonts w:cs="Arial"/>
          <w:szCs w:val="24"/>
          <w:lang w:val="en-GB"/>
        </w:rPr>
        <w:t>buildings in the Netherlands.</w:t>
      </w:r>
    </w:p>
    <w:p w:rsidR="00D02E64" w:rsidRDefault="00D02E64" w:rsidP="001D12D3">
      <w:pPr>
        <w:spacing w:line="240" w:lineRule="auto"/>
        <w:rPr>
          <w:rFonts w:cs="Arial"/>
          <w:szCs w:val="24"/>
          <w:lang w:val="en-GB"/>
        </w:rPr>
      </w:pPr>
    </w:p>
    <w:p w:rsidR="00DE634B" w:rsidRPr="00F23E1F" w:rsidRDefault="0096447D" w:rsidP="00D2086F">
      <w:pPr>
        <w:spacing w:line="240" w:lineRule="auto"/>
        <w:rPr>
          <w:rFonts w:cs="Arial"/>
          <w:szCs w:val="24"/>
          <w:lang w:val="en-GB"/>
        </w:rPr>
      </w:pPr>
      <w:r w:rsidRPr="00F23E1F">
        <w:rPr>
          <w:rFonts w:cs="Arial"/>
          <w:szCs w:val="24"/>
          <w:lang w:val="en-GB"/>
        </w:rPr>
        <w:t xml:space="preserve">Table </w:t>
      </w:r>
      <w:r w:rsidR="009B47CF">
        <w:rPr>
          <w:rFonts w:cs="Arial"/>
          <w:szCs w:val="24"/>
          <w:lang w:val="en-GB"/>
        </w:rPr>
        <w:t>5</w:t>
      </w:r>
      <w:r w:rsidRPr="00F23E1F">
        <w:rPr>
          <w:rFonts w:cs="Arial"/>
          <w:szCs w:val="24"/>
          <w:lang w:val="en-GB"/>
        </w:rPr>
        <w:t xml:space="preserve"> shows some indicators from the Flemish </w:t>
      </w:r>
      <w:r w:rsidR="008B6897">
        <w:rPr>
          <w:rFonts w:cs="Arial"/>
          <w:szCs w:val="24"/>
          <w:lang w:val="en-GB"/>
        </w:rPr>
        <w:t>OVG</w:t>
      </w:r>
      <w:r w:rsidR="008418A5" w:rsidRPr="00F23E1F">
        <w:rPr>
          <w:rFonts w:cs="Arial"/>
          <w:szCs w:val="24"/>
          <w:lang w:val="en-GB"/>
        </w:rPr>
        <w:t xml:space="preserve"> </w:t>
      </w:r>
      <w:r w:rsidR="008B6897">
        <w:rPr>
          <w:rFonts w:cs="Arial"/>
          <w:szCs w:val="24"/>
          <w:lang w:val="en-GB"/>
        </w:rPr>
        <w:t>in 2007/2008</w:t>
      </w:r>
      <w:r w:rsidRPr="00F23E1F">
        <w:rPr>
          <w:rFonts w:cs="Arial"/>
          <w:szCs w:val="24"/>
          <w:lang w:val="en-GB"/>
        </w:rPr>
        <w:t xml:space="preserve"> and </w:t>
      </w:r>
      <w:r w:rsidR="008B6897">
        <w:rPr>
          <w:rFonts w:cs="Arial"/>
          <w:szCs w:val="24"/>
          <w:lang w:val="en-GB"/>
        </w:rPr>
        <w:t>compares them with those</w:t>
      </w:r>
      <w:r w:rsidRPr="00F23E1F">
        <w:rPr>
          <w:rFonts w:cs="Arial"/>
          <w:szCs w:val="24"/>
          <w:lang w:val="en-GB"/>
        </w:rPr>
        <w:t xml:space="preserve"> from the Dutch Oud OVG 2b.</w:t>
      </w:r>
      <w:r w:rsidR="006E5F5A">
        <w:rPr>
          <w:rFonts w:cs="Arial"/>
          <w:szCs w:val="24"/>
          <w:lang w:val="en-GB"/>
        </w:rPr>
        <w:t xml:space="preserve"> Both surveys are identical regarding survey period</w:t>
      </w:r>
      <w:r w:rsidR="006B5700">
        <w:rPr>
          <w:rFonts w:cs="Arial"/>
          <w:szCs w:val="24"/>
          <w:lang w:val="en-GB"/>
        </w:rPr>
        <w:t xml:space="preserve"> and definition of PT modes, but differ regarding addressed entity; this is a person in the Flemish OVG and a household in the Dutch OVG.</w:t>
      </w:r>
      <w:r w:rsidR="00D02E64">
        <w:rPr>
          <w:rFonts w:cs="Arial"/>
          <w:szCs w:val="24"/>
          <w:lang w:val="en-GB"/>
        </w:rPr>
        <w:t xml:space="preserve"> The collection of leg information is identical, except for the maximum number of legs per trip.</w:t>
      </w:r>
    </w:p>
    <w:p w:rsidR="005C3B6B" w:rsidRDefault="005C3B6B" w:rsidP="00D2086F">
      <w:pPr>
        <w:jc w:val="left"/>
        <w:rPr>
          <w:rFonts w:cs="Arial"/>
          <w:szCs w:val="24"/>
          <w:lang w:val="en-GB"/>
        </w:rPr>
      </w:pPr>
    </w:p>
    <w:p w:rsidR="008418A5" w:rsidRPr="00F23E1F" w:rsidRDefault="008418A5" w:rsidP="001D12D3">
      <w:pPr>
        <w:spacing w:line="240" w:lineRule="auto"/>
        <w:rPr>
          <w:rFonts w:cs="Arial"/>
          <w:szCs w:val="24"/>
          <w:lang w:val="en-GB"/>
        </w:rPr>
      </w:pPr>
      <w:r w:rsidRPr="00F23E1F">
        <w:rPr>
          <w:rFonts w:cs="Arial"/>
          <w:szCs w:val="24"/>
          <w:lang w:val="en-GB"/>
        </w:rPr>
        <w:t xml:space="preserve">Table </w:t>
      </w:r>
      <w:r w:rsidR="009B47CF">
        <w:rPr>
          <w:rFonts w:cs="Arial"/>
          <w:szCs w:val="24"/>
          <w:lang w:val="en-GB"/>
        </w:rPr>
        <w:t>5</w:t>
      </w:r>
      <w:r w:rsidRPr="00F23E1F">
        <w:rPr>
          <w:rFonts w:cs="Arial"/>
          <w:szCs w:val="24"/>
          <w:lang w:val="en-GB"/>
        </w:rPr>
        <w:t xml:space="preserve">: </w:t>
      </w:r>
      <w:r w:rsidR="00247C59" w:rsidRPr="00F23E1F">
        <w:rPr>
          <w:rFonts w:cs="Arial"/>
          <w:szCs w:val="24"/>
          <w:lang w:val="en-GB"/>
        </w:rPr>
        <w:t>Multimodal registration in the Flem</w:t>
      </w:r>
      <w:r w:rsidR="00CD2BA3">
        <w:rPr>
          <w:rFonts w:cs="Arial"/>
          <w:szCs w:val="24"/>
          <w:lang w:val="en-GB"/>
        </w:rPr>
        <w:t>ish OVG and the Dutch Oud OVG</w:t>
      </w:r>
      <w:r w:rsidR="005C3B6B">
        <w:rPr>
          <w:rFonts w:cs="Arial"/>
          <w:szCs w:val="24"/>
          <w:lang w:val="en-GB"/>
        </w:rPr>
        <w:t>, numbers per capita per year</w:t>
      </w:r>
    </w:p>
    <w:tbl>
      <w:tblPr>
        <w:tblStyle w:val="TableGrid"/>
        <w:tblW w:w="0" w:type="auto"/>
        <w:tblLook w:val="04A0" w:firstRow="1" w:lastRow="0" w:firstColumn="1" w:lastColumn="0" w:noHBand="0" w:noVBand="1"/>
      </w:tblPr>
      <w:tblGrid>
        <w:gridCol w:w="2901"/>
        <w:gridCol w:w="2826"/>
        <w:gridCol w:w="2801"/>
      </w:tblGrid>
      <w:tr w:rsidR="0096447D" w:rsidRPr="00F23E1F" w:rsidTr="0096447D">
        <w:tc>
          <w:tcPr>
            <w:tcW w:w="3020" w:type="dxa"/>
          </w:tcPr>
          <w:p w:rsidR="0096447D" w:rsidRPr="00F23E1F" w:rsidRDefault="0096447D" w:rsidP="001D12D3">
            <w:pPr>
              <w:rPr>
                <w:rFonts w:cs="Arial"/>
                <w:szCs w:val="24"/>
                <w:lang w:val="en-GB"/>
              </w:rPr>
            </w:pPr>
          </w:p>
        </w:tc>
        <w:tc>
          <w:tcPr>
            <w:tcW w:w="3021" w:type="dxa"/>
          </w:tcPr>
          <w:p w:rsidR="0096447D" w:rsidRPr="00F23E1F" w:rsidRDefault="0096447D" w:rsidP="001D12D3">
            <w:pPr>
              <w:rPr>
                <w:rFonts w:cs="Arial"/>
                <w:szCs w:val="24"/>
                <w:lang w:val="en-GB"/>
              </w:rPr>
            </w:pPr>
            <w:r w:rsidRPr="00F23E1F">
              <w:rPr>
                <w:rFonts w:cs="Arial"/>
                <w:szCs w:val="24"/>
                <w:lang w:val="en-GB"/>
              </w:rPr>
              <w:t>Flemish OVG</w:t>
            </w:r>
            <w:r w:rsidR="00B76B68">
              <w:rPr>
                <w:rFonts w:cs="Arial"/>
                <w:szCs w:val="24"/>
                <w:lang w:val="en-GB"/>
              </w:rPr>
              <w:t xml:space="preserve"> 2007/08</w:t>
            </w:r>
          </w:p>
        </w:tc>
        <w:tc>
          <w:tcPr>
            <w:tcW w:w="3021" w:type="dxa"/>
          </w:tcPr>
          <w:p w:rsidR="0096447D" w:rsidRPr="00F23E1F" w:rsidRDefault="0096447D" w:rsidP="001D12D3">
            <w:pPr>
              <w:rPr>
                <w:rFonts w:cs="Arial"/>
                <w:szCs w:val="24"/>
                <w:lang w:val="en-GB"/>
              </w:rPr>
            </w:pPr>
            <w:r w:rsidRPr="00F23E1F">
              <w:rPr>
                <w:rFonts w:cs="Arial"/>
                <w:szCs w:val="24"/>
                <w:lang w:val="en-GB"/>
              </w:rPr>
              <w:t>Dutch Oud OVG 2b</w:t>
            </w:r>
          </w:p>
        </w:tc>
      </w:tr>
      <w:tr w:rsidR="008418A5" w:rsidRPr="00F23E1F" w:rsidTr="0096447D">
        <w:tc>
          <w:tcPr>
            <w:tcW w:w="3020" w:type="dxa"/>
          </w:tcPr>
          <w:p w:rsidR="008418A5" w:rsidRDefault="008418A5" w:rsidP="001D12D3">
            <w:pPr>
              <w:rPr>
                <w:rFonts w:cs="Arial"/>
                <w:szCs w:val="24"/>
                <w:lang w:val="en-GB"/>
              </w:rPr>
            </w:pPr>
            <w:r w:rsidRPr="00F23E1F">
              <w:rPr>
                <w:rFonts w:cs="Arial"/>
                <w:szCs w:val="24"/>
                <w:lang w:val="en-GB"/>
              </w:rPr>
              <w:t>Multimodal trips</w:t>
            </w:r>
          </w:p>
          <w:p w:rsidR="004454D9" w:rsidRPr="00F23E1F" w:rsidRDefault="004454D9" w:rsidP="004454D9">
            <w:pPr>
              <w:pStyle w:val="ListParagraph"/>
              <w:numPr>
                <w:ilvl w:val="0"/>
                <w:numId w:val="3"/>
              </w:numPr>
              <w:rPr>
                <w:rFonts w:cs="Arial"/>
                <w:szCs w:val="24"/>
                <w:lang w:val="en-GB"/>
              </w:rPr>
            </w:pPr>
            <w:r>
              <w:rPr>
                <w:rFonts w:cs="Arial"/>
                <w:szCs w:val="24"/>
                <w:lang w:val="en-GB"/>
              </w:rPr>
              <w:t>PT</w:t>
            </w:r>
          </w:p>
          <w:p w:rsidR="004454D9" w:rsidRPr="004454D9" w:rsidRDefault="00A053CF" w:rsidP="004454D9">
            <w:pPr>
              <w:pStyle w:val="ListParagraph"/>
              <w:numPr>
                <w:ilvl w:val="0"/>
                <w:numId w:val="3"/>
              </w:numPr>
              <w:rPr>
                <w:rFonts w:cs="Arial"/>
                <w:szCs w:val="24"/>
                <w:lang w:val="en-GB"/>
              </w:rPr>
            </w:pPr>
            <w:r>
              <w:rPr>
                <w:rFonts w:cs="Arial"/>
                <w:szCs w:val="24"/>
                <w:lang w:val="en-GB"/>
              </w:rPr>
              <w:t>n</w:t>
            </w:r>
            <w:r w:rsidR="004454D9">
              <w:rPr>
                <w:rFonts w:cs="Arial"/>
                <w:szCs w:val="24"/>
                <w:lang w:val="en-GB"/>
              </w:rPr>
              <w:t>on-</w:t>
            </w:r>
            <w:r w:rsidR="004454D9" w:rsidRPr="00F23E1F">
              <w:rPr>
                <w:rFonts w:cs="Arial"/>
                <w:szCs w:val="24"/>
                <w:lang w:val="en-GB"/>
              </w:rPr>
              <w:t>PT</w:t>
            </w:r>
          </w:p>
        </w:tc>
        <w:tc>
          <w:tcPr>
            <w:tcW w:w="3021" w:type="dxa"/>
          </w:tcPr>
          <w:p w:rsidR="008418A5" w:rsidRDefault="00F54751" w:rsidP="001350D0">
            <w:pPr>
              <w:jc w:val="center"/>
              <w:rPr>
                <w:rFonts w:cs="Arial"/>
                <w:szCs w:val="24"/>
                <w:lang w:val="en-GB"/>
              </w:rPr>
            </w:pPr>
            <w:r>
              <w:rPr>
                <w:rFonts w:cs="Arial"/>
                <w:szCs w:val="24"/>
                <w:lang w:val="en-GB"/>
              </w:rPr>
              <w:t>32.0</w:t>
            </w:r>
          </w:p>
          <w:p w:rsidR="00A053CF" w:rsidRPr="00F54751" w:rsidRDefault="00A053CF" w:rsidP="001350D0">
            <w:pPr>
              <w:jc w:val="center"/>
              <w:rPr>
                <w:rFonts w:cs="Arial"/>
                <w:i/>
                <w:szCs w:val="24"/>
                <w:lang w:val="en-GB"/>
              </w:rPr>
            </w:pPr>
            <w:r w:rsidRPr="00F54751">
              <w:rPr>
                <w:rFonts w:cs="Arial"/>
                <w:i/>
                <w:szCs w:val="24"/>
                <w:lang w:val="en-GB"/>
              </w:rPr>
              <w:t>28.9</w:t>
            </w:r>
          </w:p>
          <w:p w:rsidR="00A053CF" w:rsidRPr="00F23E1F" w:rsidRDefault="00A053CF" w:rsidP="001350D0">
            <w:pPr>
              <w:jc w:val="center"/>
              <w:rPr>
                <w:rFonts w:cs="Arial"/>
                <w:szCs w:val="24"/>
                <w:lang w:val="en-GB"/>
              </w:rPr>
            </w:pPr>
            <w:r w:rsidRPr="00F54751">
              <w:rPr>
                <w:rFonts w:cs="Arial"/>
                <w:i/>
                <w:szCs w:val="24"/>
                <w:lang w:val="en-GB"/>
              </w:rPr>
              <w:t>3.1</w:t>
            </w:r>
          </w:p>
        </w:tc>
        <w:tc>
          <w:tcPr>
            <w:tcW w:w="3021" w:type="dxa"/>
          </w:tcPr>
          <w:p w:rsidR="008418A5" w:rsidRDefault="00F54751" w:rsidP="001350D0">
            <w:pPr>
              <w:jc w:val="center"/>
              <w:rPr>
                <w:rFonts w:cs="Arial"/>
                <w:szCs w:val="24"/>
                <w:lang w:val="en-GB"/>
              </w:rPr>
            </w:pPr>
            <w:r>
              <w:rPr>
                <w:rFonts w:cs="Arial"/>
                <w:szCs w:val="24"/>
                <w:lang w:val="en-GB"/>
              </w:rPr>
              <w:t>35.4</w:t>
            </w:r>
          </w:p>
          <w:p w:rsidR="00A053CF" w:rsidRPr="00F54751" w:rsidRDefault="00A053CF" w:rsidP="00A053CF">
            <w:pPr>
              <w:jc w:val="center"/>
              <w:rPr>
                <w:rFonts w:cs="Arial"/>
                <w:i/>
                <w:sz w:val="22"/>
                <w:lang w:val="en-GB"/>
              </w:rPr>
            </w:pPr>
            <w:r w:rsidRPr="00F54751">
              <w:rPr>
                <w:rFonts w:cs="Arial"/>
                <w:i/>
                <w:sz w:val="22"/>
                <w:lang w:val="en-GB"/>
              </w:rPr>
              <w:t>30.8</w:t>
            </w:r>
          </w:p>
          <w:p w:rsidR="00A053CF" w:rsidRPr="00F23E1F" w:rsidRDefault="00A053CF" w:rsidP="00A053CF">
            <w:pPr>
              <w:jc w:val="center"/>
              <w:rPr>
                <w:rFonts w:cs="Arial"/>
                <w:szCs w:val="24"/>
                <w:lang w:val="en-GB"/>
              </w:rPr>
            </w:pPr>
            <w:r w:rsidRPr="00F54751">
              <w:rPr>
                <w:rFonts w:cs="Arial"/>
                <w:i/>
                <w:sz w:val="22"/>
                <w:lang w:val="en-GB"/>
              </w:rPr>
              <w:t>4.7</w:t>
            </w:r>
          </w:p>
        </w:tc>
      </w:tr>
      <w:tr w:rsidR="008418A5" w:rsidRPr="00F23E1F" w:rsidTr="0096447D">
        <w:tc>
          <w:tcPr>
            <w:tcW w:w="3020" w:type="dxa"/>
          </w:tcPr>
          <w:p w:rsidR="008418A5" w:rsidRDefault="008418A5" w:rsidP="001D12D3">
            <w:pPr>
              <w:rPr>
                <w:rFonts w:cs="Arial"/>
                <w:szCs w:val="24"/>
                <w:lang w:val="en-GB"/>
              </w:rPr>
            </w:pPr>
            <w:r w:rsidRPr="00F23E1F">
              <w:rPr>
                <w:rFonts w:cs="Arial"/>
                <w:szCs w:val="24"/>
                <w:lang w:val="en-GB"/>
              </w:rPr>
              <w:t>Inte</w:t>
            </w:r>
            <w:r w:rsidR="00222502" w:rsidRPr="00F23E1F">
              <w:rPr>
                <w:rFonts w:cs="Arial"/>
                <w:szCs w:val="24"/>
                <w:lang w:val="en-GB"/>
              </w:rPr>
              <w:t>rmodal interchanges</w:t>
            </w:r>
          </w:p>
          <w:p w:rsidR="00A053CF" w:rsidRDefault="00A053CF" w:rsidP="00A053CF">
            <w:pPr>
              <w:pStyle w:val="ListParagraph"/>
              <w:numPr>
                <w:ilvl w:val="0"/>
                <w:numId w:val="3"/>
              </w:numPr>
              <w:rPr>
                <w:rFonts w:cs="Arial"/>
                <w:szCs w:val="24"/>
                <w:lang w:val="en-GB"/>
              </w:rPr>
            </w:pPr>
            <w:r>
              <w:rPr>
                <w:rFonts w:cs="Arial"/>
                <w:szCs w:val="24"/>
                <w:lang w:val="en-GB"/>
              </w:rPr>
              <w:t>PT</w:t>
            </w:r>
          </w:p>
          <w:p w:rsidR="00A053CF" w:rsidRPr="00A053CF" w:rsidRDefault="00A053CF" w:rsidP="00A053CF">
            <w:pPr>
              <w:pStyle w:val="ListParagraph"/>
              <w:numPr>
                <w:ilvl w:val="0"/>
                <w:numId w:val="3"/>
              </w:numPr>
              <w:rPr>
                <w:rFonts w:cs="Arial"/>
                <w:szCs w:val="24"/>
                <w:lang w:val="en-GB"/>
              </w:rPr>
            </w:pPr>
            <w:r w:rsidRPr="00A053CF">
              <w:rPr>
                <w:rFonts w:cs="Arial"/>
                <w:szCs w:val="24"/>
                <w:lang w:val="en-GB"/>
              </w:rPr>
              <w:t>non-PT</w:t>
            </w:r>
          </w:p>
        </w:tc>
        <w:tc>
          <w:tcPr>
            <w:tcW w:w="3021" w:type="dxa"/>
          </w:tcPr>
          <w:p w:rsidR="008418A5" w:rsidRDefault="00F54751" w:rsidP="001350D0">
            <w:pPr>
              <w:jc w:val="center"/>
              <w:rPr>
                <w:rFonts w:cs="Arial"/>
                <w:szCs w:val="24"/>
                <w:lang w:val="en-GB"/>
              </w:rPr>
            </w:pPr>
            <w:r>
              <w:rPr>
                <w:rFonts w:cs="Arial"/>
                <w:szCs w:val="24"/>
                <w:lang w:val="en-GB"/>
              </w:rPr>
              <w:t>37.1</w:t>
            </w:r>
          </w:p>
          <w:p w:rsidR="00A053CF" w:rsidRPr="00F54751" w:rsidRDefault="00A053CF" w:rsidP="001350D0">
            <w:pPr>
              <w:jc w:val="center"/>
              <w:rPr>
                <w:rFonts w:cs="Arial"/>
                <w:i/>
                <w:szCs w:val="24"/>
                <w:lang w:val="en-GB"/>
              </w:rPr>
            </w:pPr>
            <w:r w:rsidRPr="00F54751">
              <w:rPr>
                <w:rFonts w:cs="Arial"/>
                <w:i/>
                <w:szCs w:val="24"/>
                <w:lang w:val="en-GB"/>
              </w:rPr>
              <w:t>33.9</w:t>
            </w:r>
          </w:p>
          <w:p w:rsidR="00A053CF" w:rsidRPr="00F23E1F" w:rsidRDefault="00A053CF" w:rsidP="001350D0">
            <w:pPr>
              <w:jc w:val="center"/>
              <w:rPr>
                <w:rFonts w:cs="Arial"/>
                <w:szCs w:val="24"/>
                <w:lang w:val="en-GB"/>
              </w:rPr>
            </w:pPr>
            <w:r w:rsidRPr="00F54751">
              <w:rPr>
                <w:rFonts w:cs="Arial"/>
                <w:i/>
                <w:szCs w:val="24"/>
                <w:lang w:val="en-GB"/>
              </w:rPr>
              <w:t>3.2</w:t>
            </w:r>
          </w:p>
        </w:tc>
        <w:tc>
          <w:tcPr>
            <w:tcW w:w="3021" w:type="dxa"/>
          </w:tcPr>
          <w:p w:rsidR="008418A5" w:rsidRDefault="00F54751" w:rsidP="001350D0">
            <w:pPr>
              <w:jc w:val="center"/>
              <w:rPr>
                <w:rFonts w:cs="Arial"/>
                <w:szCs w:val="24"/>
                <w:lang w:val="en-GB"/>
              </w:rPr>
            </w:pPr>
            <w:r>
              <w:rPr>
                <w:rFonts w:cs="Arial"/>
                <w:szCs w:val="24"/>
                <w:lang w:val="en-GB"/>
              </w:rPr>
              <w:t>44.2</w:t>
            </w:r>
          </w:p>
          <w:p w:rsidR="00A053CF" w:rsidRPr="00F54751" w:rsidRDefault="00A053CF" w:rsidP="001350D0">
            <w:pPr>
              <w:jc w:val="center"/>
              <w:rPr>
                <w:rFonts w:cs="Arial"/>
                <w:i/>
                <w:szCs w:val="24"/>
                <w:lang w:val="en-GB"/>
              </w:rPr>
            </w:pPr>
            <w:r w:rsidRPr="00F54751">
              <w:rPr>
                <w:rFonts w:cs="Arial"/>
                <w:i/>
                <w:szCs w:val="24"/>
                <w:lang w:val="en-GB"/>
              </w:rPr>
              <w:t>39.3</w:t>
            </w:r>
          </w:p>
          <w:p w:rsidR="00A053CF" w:rsidRPr="00F23E1F" w:rsidRDefault="00A053CF" w:rsidP="001350D0">
            <w:pPr>
              <w:jc w:val="center"/>
              <w:rPr>
                <w:rFonts w:cs="Arial"/>
                <w:szCs w:val="24"/>
                <w:lang w:val="en-GB"/>
              </w:rPr>
            </w:pPr>
            <w:r w:rsidRPr="00F54751">
              <w:rPr>
                <w:rFonts w:cs="Arial"/>
                <w:i/>
                <w:szCs w:val="24"/>
                <w:lang w:val="en-GB"/>
              </w:rPr>
              <w:t>4.9</w:t>
            </w:r>
          </w:p>
        </w:tc>
      </w:tr>
      <w:tr w:rsidR="008418A5" w:rsidRPr="00F23E1F" w:rsidTr="0096447D">
        <w:tc>
          <w:tcPr>
            <w:tcW w:w="3020" w:type="dxa"/>
          </w:tcPr>
          <w:p w:rsidR="008418A5" w:rsidRPr="00CD2BA3" w:rsidRDefault="00222502" w:rsidP="00CD2BA3">
            <w:pPr>
              <w:rPr>
                <w:rFonts w:cs="Arial"/>
                <w:szCs w:val="24"/>
                <w:lang w:val="en-GB"/>
              </w:rPr>
            </w:pPr>
            <w:r w:rsidRPr="00F23E1F">
              <w:rPr>
                <w:rFonts w:cs="Arial"/>
                <w:szCs w:val="24"/>
                <w:lang w:val="en-GB"/>
              </w:rPr>
              <w:t>Intramodal interchanges</w:t>
            </w:r>
          </w:p>
          <w:p w:rsidR="008418A5" w:rsidRPr="00F23E1F" w:rsidRDefault="00A053CF" w:rsidP="001D12D3">
            <w:pPr>
              <w:pStyle w:val="ListParagraph"/>
              <w:numPr>
                <w:ilvl w:val="0"/>
                <w:numId w:val="3"/>
              </w:numPr>
              <w:rPr>
                <w:rFonts w:cs="Arial"/>
                <w:szCs w:val="24"/>
                <w:lang w:val="en-GB"/>
              </w:rPr>
            </w:pPr>
            <w:r>
              <w:rPr>
                <w:rFonts w:cs="Arial"/>
                <w:szCs w:val="24"/>
                <w:lang w:val="en-GB"/>
              </w:rPr>
              <w:t>t</w:t>
            </w:r>
            <w:r w:rsidR="008418A5" w:rsidRPr="00F23E1F">
              <w:rPr>
                <w:rFonts w:cs="Arial"/>
                <w:szCs w:val="24"/>
                <w:lang w:val="en-GB"/>
              </w:rPr>
              <w:t>rain</w:t>
            </w:r>
          </w:p>
          <w:p w:rsidR="008418A5" w:rsidRPr="00F23E1F" w:rsidRDefault="00A053CF" w:rsidP="001D12D3">
            <w:pPr>
              <w:pStyle w:val="ListParagraph"/>
              <w:numPr>
                <w:ilvl w:val="0"/>
                <w:numId w:val="3"/>
              </w:numPr>
              <w:rPr>
                <w:rFonts w:cs="Arial"/>
                <w:szCs w:val="24"/>
                <w:lang w:val="en-GB"/>
              </w:rPr>
            </w:pPr>
            <w:r>
              <w:rPr>
                <w:rFonts w:cs="Arial"/>
                <w:szCs w:val="24"/>
                <w:lang w:val="en-GB"/>
              </w:rPr>
              <w:t>o</w:t>
            </w:r>
            <w:r w:rsidR="008418A5" w:rsidRPr="00F23E1F">
              <w:rPr>
                <w:rFonts w:cs="Arial"/>
                <w:szCs w:val="24"/>
                <w:lang w:val="en-GB"/>
              </w:rPr>
              <w:t>ther PT</w:t>
            </w:r>
          </w:p>
          <w:p w:rsidR="004B0E03" w:rsidRPr="00F23E1F" w:rsidRDefault="00A053CF" w:rsidP="001D12D3">
            <w:pPr>
              <w:pStyle w:val="ListParagraph"/>
              <w:numPr>
                <w:ilvl w:val="0"/>
                <w:numId w:val="3"/>
              </w:numPr>
              <w:rPr>
                <w:rFonts w:cs="Arial"/>
                <w:szCs w:val="24"/>
                <w:lang w:val="en-GB"/>
              </w:rPr>
            </w:pPr>
            <w:r>
              <w:rPr>
                <w:rFonts w:cs="Arial"/>
                <w:szCs w:val="24"/>
                <w:lang w:val="en-GB"/>
              </w:rPr>
              <w:t>n</w:t>
            </w:r>
            <w:r w:rsidR="004B0E03" w:rsidRPr="00F23E1F">
              <w:rPr>
                <w:rFonts w:cs="Arial"/>
                <w:szCs w:val="24"/>
                <w:lang w:val="en-GB"/>
              </w:rPr>
              <w:t>on-PT modes</w:t>
            </w:r>
          </w:p>
        </w:tc>
        <w:tc>
          <w:tcPr>
            <w:tcW w:w="3021" w:type="dxa"/>
          </w:tcPr>
          <w:p w:rsidR="004B0E03" w:rsidRPr="00F23E1F" w:rsidRDefault="004B0E03" w:rsidP="001350D0">
            <w:pPr>
              <w:jc w:val="center"/>
              <w:rPr>
                <w:rFonts w:cs="Arial"/>
                <w:szCs w:val="24"/>
                <w:lang w:val="en-GB"/>
              </w:rPr>
            </w:pPr>
            <w:r w:rsidRPr="00F23E1F">
              <w:rPr>
                <w:rFonts w:cs="Arial"/>
                <w:szCs w:val="24"/>
                <w:lang w:val="en-GB"/>
              </w:rPr>
              <w:t>4.9</w:t>
            </w:r>
          </w:p>
          <w:p w:rsidR="004B0E03" w:rsidRPr="00CD2BA3" w:rsidRDefault="004B0E03" w:rsidP="001350D0">
            <w:pPr>
              <w:jc w:val="center"/>
              <w:rPr>
                <w:rFonts w:cs="Arial"/>
                <w:i/>
                <w:szCs w:val="24"/>
                <w:lang w:val="en-GB"/>
              </w:rPr>
            </w:pPr>
            <w:r w:rsidRPr="00CD2BA3">
              <w:rPr>
                <w:rFonts w:cs="Arial"/>
                <w:i/>
                <w:szCs w:val="24"/>
                <w:lang w:val="en-GB"/>
              </w:rPr>
              <w:t>1.0</w:t>
            </w:r>
          </w:p>
          <w:p w:rsidR="004B0E03" w:rsidRPr="00CD2BA3" w:rsidRDefault="004B0E03" w:rsidP="001350D0">
            <w:pPr>
              <w:jc w:val="center"/>
              <w:rPr>
                <w:rFonts w:cs="Arial"/>
                <w:i/>
                <w:szCs w:val="24"/>
                <w:lang w:val="en-GB"/>
              </w:rPr>
            </w:pPr>
            <w:r w:rsidRPr="00CD2BA3">
              <w:rPr>
                <w:rFonts w:cs="Arial"/>
                <w:i/>
                <w:szCs w:val="24"/>
                <w:lang w:val="en-GB"/>
              </w:rPr>
              <w:t>3.2</w:t>
            </w:r>
          </w:p>
          <w:p w:rsidR="004B0E03" w:rsidRPr="00F23E1F" w:rsidRDefault="004B0E03" w:rsidP="001350D0">
            <w:pPr>
              <w:jc w:val="center"/>
              <w:rPr>
                <w:rFonts w:cs="Arial"/>
                <w:szCs w:val="24"/>
                <w:lang w:val="en-GB"/>
              </w:rPr>
            </w:pPr>
            <w:r w:rsidRPr="00CD2BA3">
              <w:rPr>
                <w:rFonts w:cs="Arial"/>
                <w:i/>
                <w:szCs w:val="24"/>
                <w:lang w:val="en-GB"/>
              </w:rPr>
              <w:t>0.7</w:t>
            </w:r>
          </w:p>
        </w:tc>
        <w:tc>
          <w:tcPr>
            <w:tcW w:w="3021" w:type="dxa"/>
          </w:tcPr>
          <w:p w:rsidR="00637AB0" w:rsidRPr="00F23E1F" w:rsidRDefault="00637AB0" w:rsidP="001350D0">
            <w:pPr>
              <w:jc w:val="center"/>
              <w:rPr>
                <w:rFonts w:cs="Arial"/>
                <w:szCs w:val="24"/>
                <w:lang w:val="en-GB"/>
              </w:rPr>
            </w:pPr>
            <w:r w:rsidRPr="00F23E1F">
              <w:rPr>
                <w:rFonts w:cs="Arial"/>
                <w:szCs w:val="24"/>
                <w:lang w:val="en-GB"/>
              </w:rPr>
              <w:t>1.1</w:t>
            </w:r>
          </w:p>
          <w:p w:rsidR="00637AB0" w:rsidRPr="00CD2BA3" w:rsidRDefault="00637AB0" w:rsidP="001350D0">
            <w:pPr>
              <w:jc w:val="center"/>
              <w:rPr>
                <w:rFonts w:cs="Arial"/>
                <w:i/>
                <w:szCs w:val="24"/>
                <w:lang w:val="en-GB"/>
              </w:rPr>
            </w:pPr>
            <w:r w:rsidRPr="00CD2BA3">
              <w:rPr>
                <w:rFonts w:cs="Arial"/>
                <w:i/>
                <w:szCs w:val="24"/>
                <w:lang w:val="en-GB"/>
              </w:rPr>
              <w:t>0.2</w:t>
            </w:r>
          </w:p>
          <w:p w:rsidR="00637AB0" w:rsidRPr="00CD2BA3" w:rsidRDefault="00637AB0" w:rsidP="001350D0">
            <w:pPr>
              <w:jc w:val="center"/>
              <w:rPr>
                <w:rFonts w:cs="Arial"/>
                <w:i/>
                <w:szCs w:val="24"/>
                <w:lang w:val="en-GB"/>
              </w:rPr>
            </w:pPr>
            <w:r w:rsidRPr="00CD2BA3">
              <w:rPr>
                <w:rFonts w:cs="Arial"/>
                <w:i/>
                <w:szCs w:val="24"/>
                <w:lang w:val="en-GB"/>
              </w:rPr>
              <w:t>0.7</w:t>
            </w:r>
          </w:p>
          <w:p w:rsidR="004B0E03" w:rsidRPr="00F23E1F" w:rsidRDefault="004B0E03" w:rsidP="001350D0">
            <w:pPr>
              <w:jc w:val="center"/>
              <w:rPr>
                <w:rFonts w:cs="Arial"/>
                <w:szCs w:val="24"/>
                <w:lang w:val="en-GB"/>
              </w:rPr>
            </w:pPr>
            <w:r w:rsidRPr="00CD2BA3">
              <w:rPr>
                <w:rFonts w:cs="Arial"/>
                <w:i/>
                <w:szCs w:val="24"/>
                <w:lang w:val="en-GB"/>
              </w:rPr>
              <w:t>0.2</w:t>
            </w:r>
          </w:p>
        </w:tc>
      </w:tr>
    </w:tbl>
    <w:p w:rsidR="00DE634B" w:rsidRPr="00F23E1F" w:rsidRDefault="00DE634B" w:rsidP="001D12D3">
      <w:pPr>
        <w:spacing w:line="240" w:lineRule="auto"/>
        <w:rPr>
          <w:rFonts w:cs="Arial"/>
          <w:szCs w:val="24"/>
          <w:lang w:val="en-GB"/>
        </w:rPr>
      </w:pPr>
    </w:p>
    <w:p w:rsidR="008418A5" w:rsidRDefault="0092680A" w:rsidP="001D12D3">
      <w:pPr>
        <w:spacing w:line="240" w:lineRule="auto"/>
        <w:rPr>
          <w:rFonts w:cs="Arial"/>
          <w:szCs w:val="24"/>
          <w:lang w:val="en-GB"/>
        </w:rPr>
      </w:pPr>
      <w:r>
        <w:rPr>
          <w:rFonts w:cs="Arial"/>
          <w:szCs w:val="24"/>
          <w:lang w:val="en-GB"/>
        </w:rPr>
        <w:t xml:space="preserve">The </w:t>
      </w:r>
      <w:r w:rsidR="00926446">
        <w:rPr>
          <w:rFonts w:cs="Arial"/>
          <w:szCs w:val="24"/>
          <w:lang w:val="en-GB"/>
        </w:rPr>
        <w:t xml:space="preserve">differences between </w:t>
      </w:r>
      <w:r w:rsidR="00A053CF">
        <w:rPr>
          <w:rFonts w:cs="Arial"/>
          <w:szCs w:val="24"/>
          <w:lang w:val="en-GB"/>
        </w:rPr>
        <w:t>the registered numbers of multi</w:t>
      </w:r>
      <w:r w:rsidR="00926446">
        <w:rPr>
          <w:rFonts w:cs="Arial"/>
          <w:szCs w:val="24"/>
          <w:lang w:val="en-GB"/>
        </w:rPr>
        <w:t>modal tr</w:t>
      </w:r>
      <w:r w:rsidR="00016EDA">
        <w:rPr>
          <w:rFonts w:cs="Arial"/>
          <w:szCs w:val="24"/>
          <w:lang w:val="en-GB"/>
        </w:rPr>
        <w:t xml:space="preserve">ips and between </w:t>
      </w:r>
      <w:r w:rsidR="00A053CF">
        <w:rPr>
          <w:rFonts w:cs="Arial"/>
          <w:szCs w:val="24"/>
          <w:lang w:val="en-GB"/>
        </w:rPr>
        <w:t xml:space="preserve">the </w:t>
      </w:r>
      <w:r w:rsidR="00016EDA">
        <w:rPr>
          <w:rFonts w:cs="Arial"/>
          <w:szCs w:val="24"/>
          <w:lang w:val="en-GB"/>
        </w:rPr>
        <w:t>intermodal inter</w:t>
      </w:r>
      <w:r w:rsidR="0010226F">
        <w:rPr>
          <w:rFonts w:cs="Arial"/>
          <w:szCs w:val="24"/>
          <w:lang w:val="en-GB"/>
        </w:rPr>
        <w:t>changes</w:t>
      </w:r>
      <w:r>
        <w:rPr>
          <w:rFonts w:cs="Arial"/>
          <w:szCs w:val="24"/>
          <w:lang w:val="en-GB"/>
        </w:rPr>
        <w:t xml:space="preserve"> are just small</w:t>
      </w:r>
      <w:r w:rsidR="0010226F">
        <w:rPr>
          <w:rFonts w:cs="Arial"/>
          <w:szCs w:val="24"/>
          <w:lang w:val="en-GB"/>
        </w:rPr>
        <w:t>. Thi</w:t>
      </w:r>
      <w:r w:rsidR="00016EDA">
        <w:rPr>
          <w:rFonts w:cs="Arial"/>
          <w:szCs w:val="24"/>
          <w:lang w:val="en-GB"/>
        </w:rPr>
        <w:t>s su</w:t>
      </w:r>
      <w:r w:rsidR="006C0B09">
        <w:rPr>
          <w:rFonts w:cs="Arial"/>
          <w:szCs w:val="24"/>
          <w:lang w:val="en-GB"/>
        </w:rPr>
        <w:t>ppor</w:t>
      </w:r>
      <w:r w:rsidR="00016EDA">
        <w:rPr>
          <w:rFonts w:cs="Arial"/>
          <w:szCs w:val="24"/>
          <w:lang w:val="en-GB"/>
        </w:rPr>
        <w:t>t</w:t>
      </w:r>
      <w:r w:rsidR="0010226F">
        <w:rPr>
          <w:rFonts w:cs="Arial"/>
          <w:szCs w:val="24"/>
          <w:lang w:val="en-GB"/>
        </w:rPr>
        <w:t>s</w:t>
      </w:r>
      <w:r w:rsidR="006C0B09">
        <w:rPr>
          <w:rFonts w:cs="Arial"/>
          <w:szCs w:val="24"/>
          <w:lang w:val="en-GB"/>
        </w:rPr>
        <w:t xml:space="preserve"> the assumption</w:t>
      </w:r>
      <w:r w:rsidR="00016EDA">
        <w:rPr>
          <w:rFonts w:cs="Arial"/>
          <w:szCs w:val="24"/>
          <w:lang w:val="en-GB"/>
        </w:rPr>
        <w:t xml:space="preserve"> that multimodal travel behaviour</w:t>
      </w:r>
      <w:r w:rsidR="00A053CF">
        <w:rPr>
          <w:rFonts w:cs="Arial"/>
          <w:szCs w:val="24"/>
          <w:lang w:val="en-GB"/>
        </w:rPr>
        <w:t xml:space="preserve"> by the Flemish residents</w:t>
      </w:r>
      <w:r w:rsidR="0010226F">
        <w:rPr>
          <w:rFonts w:cs="Arial"/>
          <w:szCs w:val="24"/>
          <w:lang w:val="en-GB"/>
        </w:rPr>
        <w:t xml:space="preserve"> is not very deviant</w:t>
      </w:r>
      <w:r w:rsidR="00926446">
        <w:rPr>
          <w:rFonts w:cs="Arial"/>
          <w:szCs w:val="24"/>
          <w:lang w:val="en-GB"/>
        </w:rPr>
        <w:t xml:space="preserve">. </w:t>
      </w:r>
      <w:r w:rsidR="0010226F">
        <w:rPr>
          <w:rFonts w:cs="Arial"/>
          <w:szCs w:val="24"/>
          <w:lang w:val="en-GB"/>
        </w:rPr>
        <w:t>Nevertheless, the</w:t>
      </w:r>
      <w:r w:rsidR="006C0B09">
        <w:rPr>
          <w:rFonts w:cs="Arial"/>
          <w:szCs w:val="24"/>
          <w:lang w:val="en-GB"/>
        </w:rPr>
        <w:t xml:space="preserve"> </w:t>
      </w:r>
      <w:r w:rsidR="00926446">
        <w:rPr>
          <w:rFonts w:cs="Arial"/>
          <w:szCs w:val="24"/>
          <w:lang w:val="en-GB"/>
        </w:rPr>
        <w:t>differences in</w:t>
      </w:r>
      <w:r w:rsidR="006C0B09">
        <w:rPr>
          <w:rFonts w:cs="Arial"/>
          <w:szCs w:val="24"/>
          <w:lang w:val="en-GB"/>
        </w:rPr>
        <w:t xml:space="preserve"> reported</w:t>
      </w:r>
      <w:r w:rsidR="00926446">
        <w:rPr>
          <w:rFonts w:cs="Arial"/>
          <w:szCs w:val="24"/>
          <w:lang w:val="en-GB"/>
        </w:rPr>
        <w:t xml:space="preserve"> </w:t>
      </w:r>
      <w:r w:rsidR="00926446" w:rsidRPr="00A053CF">
        <w:rPr>
          <w:rFonts w:cs="Arial"/>
          <w:i/>
          <w:szCs w:val="24"/>
          <w:lang w:val="en-GB"/>
        </w:rPr>
        <w:t>intramodal</w:t>
      </w:r>
      <w:r w:rsidR="00926446">
        <w:rPr>
          <w:rFonts w:cs="Arial"/>
          <w:szCs w:val="24"/>
          <w:lang w:val="en-GB"/>
        </w:rPr>
        <w:t xml:space="preserve"> interchanges</w:t>
      </w:r>
      <w:r w:rsidR="0010226F">
        <w:rPr>
          <w:rFonts w:cs="Arial"/>
          <w:szCs w:val="24"/>
          <w:lang w:val="en-GB"/>
        </w:rPr>
        <w:t xml:space="preserve"> are large</w:t>
      </w:r>
      <w:r w:rsidR="006C0B09">
        <w:rPr>
          <w:rFonts w:cs="Arial"/>
          <w:szCs w:val="24"/>
          <w:lang w:val="en-GB"/>
        </w:rPr>
        <w:t>,</w:t>
      </w:r>
      <w:r w:rsidR="00926446">
        <w:rPr>
          <w:rFonts w:cs="Arial"/>
          <w:szCs w:val="24"/>
          <w:lang w:val="en-GB"/>
        </w:rPr>
        <w:t xml:space="preserve"> and these apply for all modes. </w:t>
      </w:r>
      <w:r w:rsidR="0010226F">
        <w:rPr>
          <w:rFonts w:cs="Arial"/>
          <w:szCs w:val="24"/>
          <w:lang w:val="en-GB"/>
        </w:rPr>
        <w:t>Considering</w:t>
      </w:r>
      <w:r w:rsidR="00926446">
        <w:rPr>
          <w:rFonts w:cs="Arial"/>
          <w:szCs w:val="24"/>
          <w:lang w:val="en-GB"/>
        </w:rPr>
        <w:t xml:space="preserve"> that the Flemish residents seem to make no more multimodal trips than the Dutch residents, the number of actually made intramodal interchanges is likely to be not (much) higher, and the large d</w:t>
      </w:r>
      <w:r w:rsidR="00783BD7">
        <w:rPr>
          <w:rFonts w:cs="Arial"/>
          <w:szCs w:val="24"/>
          <w:lang w:val="en-GB"/>
        </w:rPr>
        <w:t>ifference in the table should</w:t>
      </w:r>
      <w:r w:rsidR="00926446">
        <w:rPr>
          <w:rFonts w:cs="Arial"/>
          <w:szCs w:val="24"/>
          <w:lang w:val="en-GB"/>
        </w:rPr>
        <w:t xml:space="preserve"> </w:t>
      </w:r>
      <w:r w:rsidR="00AA5B56">
        <w:rPr>
          <w:rFonts w:cs="Arial"/>
          <w:szCs w:val="24"/>
          <w:lang w:val="en-GB"/>
        </w:rPr>
        <w:t>largely</w:t>
      </w:r>
      <w:r w:rsidR="00783BD7">
        <w:rPr>
          <w:rFonts w:cs="Arial"/>
          <w:szCs w:val="24"/>
          <w:lang w:val="en-GB"/>
        </w:rPr>
        <w:t xml:space="preserve"> be </w:t>
      </w:r>
      <w:r w:rsidR="00926446">
        <w:rPr>
          <w:rFonts w:cs="Arial"/>
          <w:szCs w:val="24"/>
          <w:lang w:val="en-GB"/>
        </w:rPr>
        <w:t>attributed to the design difference (5 versus 4 legs).</w:t>
      </w:r>
    </w:p>
    <w:p w:rsidR="00BB4873" w:rsidRDefault="00BB4873" w:rsidP="001D12D3">
      <w:pPr>
        <w:spacing w:line="240" w:lineRule="auto"/>
        <w:rPr>
          <w:rFonts w:cs="Arial"/>
          <w:szCs w:val="24"/>
          <w:lang w:val="en-GB"/>
        </w:rPr>
      </w:pPr>
    </w:p>
    <w:p w:rsidR="00BB4873" w:rsidRDefault="004714C0" w:rsidP="001D12D3">
      <w:pPr>
        <w:spacing w:line="240" w:lineRule="auto"/>
        <w:rPr>
          <w:rFonts w:cs="Arial"/>
          <w:szCs w:val="24"/>
          <w:lang w:val="en-GB"/>
        </w:rPr>
      </w:pPr>
      <w:r>
        <w:rPr>
          <w:rFonts w:cs="Arial"/>
          <w:szCs w:val="24"/>
          <w:lang w:val="en-GB"/>
        </w:rPr>
        <w:t xml:space="preserve">Comparing the Flemish figures with those from the Dutch surveys with a special PT questionnaire learns that the </w:t>
      </w:r>
      <w:r w:rsidR="00BB4873">
        <w:rPr>
          <w:rFonts w:cs="Arial"/>
          <w:szCs w:val="24"/>
          <w:lang w:val="en-GB"/>
        </w:rPr>
        <w:t xml:space="preserve">number of </w:t>
      </w:r>
      <w:r>
        <w:rPr>
          <w:rFonts w:cs="Arial"/>
          <w:szCs w:val="24"/>
          <w:lang w:val="en-GB"/>
        </w:rPr>
        <w:t>registered intramodal interchanges between PT modes is still much lower in the Flemish survey</w:t>
      </w:r>
      <w:r w:rsidR="00BB4873">
        <w:rPr>
          <w:rFonts w:cs="Arial"/>
          <w:szCs w:val="24"/>
          <w:lang w:val="en-GB"/>
        </w:rPr>
        <w:t xml:space="preserve">. </w:t>
      </w:r>
      <w:r>
        <w:rPr>
          <w:rFonts w:cs="Arial"/>
          <w:szCs w:val="24"/>
          <w:lang w:val="en-GB"/>
        </w:rPr>
        <w:t>This finding suggests that such interchanges are</w:t>
      </w:r>
      <w:r w:rsidR="00BB4873">
        <w:rPr>
          <w:rFonts w:cs="Arial"/>
          <w:szCs w:val="24"/>
          <w:lang w:val="en-GB"/>
        </w:rPr>
        <w:t xml:space="preserve"> still underregistered </w:t>
      </w:r>
      <w:r w:rsidR="00354BD8">
        <w:rPr>
          <w:rFonts w:cs="Arial"/>
          <w:szCs w:val="24"/>
          <w:lang w:val="en-GB"/>
        </w:rPr>
        <w:t>when the number of legs per trip is limited to 5.</w:t>
      </w:r>
    </w:p>
    <w:p w:rsidR="001F45D7" w:rsidRPr="00F23E1F" w:rsidRDefault="001F45D7" w:rsidP="001D12D3">
      <w:pPr>
        <w:spacing w:line="240" w:lineRule="auto"/>
        <w:rPr>
          <w:rFonts w:cs="Arial"/>
          <w:szCs w:val="24"/>
          <w:lang w:val="en-GB"/>
        </w:rPr>
      </w:pPr>
    </w:p>
    <w:p w:rsidR="008418A5" w:rsidRPr="00F23E1F" w:rsidRDefault="008418A5" w:rsidP="001D12D3">
      <w:pPr>
        <w:spacing w:line="240" w:lineRule="auto"/>
        <w:rPr>
          <w:rFonts w:cs="Arial"/>
          <w:szCs w:val="24"/>
          <w:lang w:val="en-GB"/>
        </w:rPr>
      </w:pPr>
    </w:p>
    <w:p w:rsidR="00C141FC" w:rsidRPr="00F23E1F" w:rsidRDefault="00C141FC" w:rsidP="008B01D2">
      <w:pPr>
        <w:pStyle w:val="Heading1"/>
        <w:rPr>
          <w:lang w:val="en-GB"/>
        </w:rPr>
      </w:pPr>
      <w:r w:rsidRPr="00F23E1F">
        <w:rPr>
          <w:lang w:val="en-GB"/>
        </w:rPr>
        <w:lastRenderedPageBreak/>
        <w:t>C</w:t>
      </w:r>
      <w:r w:rsidR="008B01D2">
        <w:rPr>
          <w:lang w:val="en-GB"/>
        </w:rPr>
        <w:t>ONCLUSION</w:t>
      </w:r>
    </w:p>
    <w:p w:rsidR="00C141FC" w:rsidRPr="00F23E1F" w:rsidRDefault="00C141FC" w:rsidP="001D12D3">
      <w:pPr>
        <w:spacing w:line="240" w:lineRule="auto"/>
        <w:rPr>
          <w:rFonts w:cs="Arial"/>
          <w:szCs w:val="24"/>
          <w:lang w:val="en-GB"/>
        </w:rPr>
      </w:pPr>
    </w:p>
    <w:p w:rsidR="00222502" w:rsidRDefault="00050232" w:rsidP="001D12D3">
      <w:pPr>
        <w:spacing w:line="240" w:lineRule="auto"/>
        <w:rPr>
          <w:rFonts w:cs="Arial"/>
          <w:szCs w:val="24"/>
          <w:lang w:val="en-GB"/>
        </w:rPr>
      </w:pPr>
      <w:r w:rsidRPr="00F23E1F">
        <w:rPr>
          <w:rFonts w:cs="Arial"/>
          <w:szCs w:val="24"/>
          <w:lang w:val="en-GB"/>
        </w:rPr>
        <w:t>T</w:t>
      </w:r>
      <w:r w:rsidR="00222502" w:rsidRPr="00F23E1F">
        <w:rPr>
          <w:rFonts w:cs="Arial"/>
          <w:szCs w:val="24"/>
          <w:lang w:val="en-GB"/>
        </w:rPr>
        <w:t>hree</w:t>
      </w:r>
      <w:r w:rsidRPr="00F23E1F">
        <w:rPr>
          <w:rFonts w:cs="Arial"/>
          <w:szCs w:val="24"/>
          <w:lang w:val="en-GB"/>
        </w:rPr>
        <w:t xml:space="preserve"> kinds of conclusion can be drawn from </w:t>
      </w:r>
      <w:r w:rsidR="00C267C1">
        <w:rPr>
          <w:rFonts w:cs="Arial"/>
          <w:szCs w:val="24"/>
          <w:lang w:val="en-GB"/>
        </w:rPr>
        <w:t>the analysis</w:t>
      </w:r>
      <w:r w:rsidR="00F23780">
        <w:rPr>
          <w:rFonts w:cs="Arial"/>
          <w:szCs w:val="24"/>
          <w:lang w:val="en-GB"/>
        </w:rPr>
        <w:t>.</w:t>
      </w:r>
      <w:r w:rsidR="00222502" w:rsidRPr="00F23E1F">
        <w:rPr>
          <w:rFonts w:cs="Arial"/>
          <w:szCs w:val="24"/>
          <w:lang w:val="en-GB"/>
        </w:rPr>
        <w:t xml:space="preserve"> </w:t>
      </w:r>
      <w:r w:rsidR="002244DA" w:rsidRPr="00F23E1F">
        <w:rPr>
          <w:rFonts w:cs="Arial"/>
          <w:szCs w:val="24"/>
          <w:lang w:val="en-GB"/>
        </w:rPr>
        <w:t xml:space="preserve">The </w:t>
      </w:r>
      <w:r w:rsidR="002244DA" w:rsidRPr="0083031B">
        <w:rPr>
          <w:rFonts w:cs="Arial"/>
          <w:i/>
          <w:szCs w:val="24"/>
          <w:lang w:val="en-GB"/>
        </w:rPr>
        <w:t>first</w:t>
      </w:r>
      <w:r w:rsidR="002244DA" w:rsidRPr="00F23E1F">
        <w:rPr>
          <w:rFonts w:cs="Arial"/>
          <w:szCs w:val="24"/>
          <w:lang w:val="en-GB"/>
        </w:rPr>
        <w:t xml:space="preserve"> regards which kinds</w:t>
      </w:r>
      <w:r w:rsidR="00222502" w:rsidRPr="00F23E1F">
        <w:rPr>
          <w:rFonts w:cs="Arial"/>
          <w:szCs w:val="24"/>
          <w:lang w:val="en-GB"/>
        </w:rPr>
        <w:t xml:space="preserve"> of survey design changes </w:t>
      </w:r>
      <w:r w:rsidR="00686112" w:rsidRPr="00F23E1F">
        <w:rPr>
          <w:rFonts w:cs="Arial"/>
          <w:szCs w:val="24"/>
          <w:lang w:val="en-GB"/>
        </w:rPr>
        <w:t>affect the multimodal reg</w:t>
      </w:r>
      <w:r w:rsidR="002244DA" w:rsidRPr="00F23E1F">
        <w:rPr>
          <w:rFonts w:cs="Arial"/>
          <w:szCs w:val="24"/>
          <w:lang w:val="en-GB"/>
        </w:rPr>
        <w:t>istration significantly. The ou</w:t>
      </w:r>
      <w:r w:rsidR="00686112" w:rsidRPr="00F23E1F">
        <w:rPr>
          <w:rFonts w:cs="Arial"/>
          <w:szCs w:val="24"/>
          <w:lang w:val="en-GB"/>
        </w:rPr>
        <w:t xml:space="preserve">tcome is that the method for collecting leg data is </w:t>
      </w:r>
      <w:r w:rsidR="00F23780">
        <w:rPr>
          <w:rFonts w:cs="Arial"/>
          <w:szCs w:val="24"/>
          <w:lang w:val="en-GB"/>
        </w:rPr>
        <w:t xml:space="preserve">by far the most </w:t>
      </w:r>
      <w:r w:rsidR="00686112" w:rsidRPr="00F23E1F">
        <w:rPr>
          <w:rFonts w:cs="Arial"/>
          <w:szCs w:val="24"/>
          <w:lang w:val="en-GB"/>
        </w:rPr>
        <w:t>important</w:t>
      </w:r>
      <w:r w:rsidR="002244DA" w:rsidRPr="00F23E1F">
        <w:rPr>
          <w:rFonts w:cs="Arial"/>
          <w:szCs w:val="24"/>
          <w:lang w:val="en-GB"/>
        </w:rPr>
        <w:t xml:space="preserve"> in this context</w:t>
      </w:r>
      <w:r w:rsidR="00686112" w:rsidRPr="00F23E1F">
        <w:rPr>
          <w:rFonts w:cs="Arial"/>
          <w:szCs w:val="24"/>
          <w:lang w:val="en-GB"/>
        </w:rPr>
        <w:t>. Other kinds of changes</w:t>
      </w:r>
      <w:r w:rsidR="00F23780">
        <w:rPr>
          <w:rFonts w:cs="Arial"/>
          <w:szCs w:val="24"/>
          <w:lang w:val="en-GB"/>
        </w:rPr>
        <w:t xml:space="preserve"> like changes in the addressed e</w:t>
      </w:r>
      <w:r w:rsidR="00686112" w:rsidRPr="00F23E1F">
        <w:rPr>
          <w:rFonts w:cs="Arial"/>
          <w:szCs w:val="24"/>
          <w:lang w:val="en-GB"/>
        </w:rPr>
        <w:t>n</w:t>
      </w:r>
      <w:r w:rsidR="00F23780">
        <w:rPr>
          <w:rFonts w:cs="Arial"/>
          <w:szCs w:val="24"/>
          <w:lang w:val="en-GB"/>
        </w:rPr>
        <w:t>t</w:t>
      </w:r>
      <w:r w:rsidR="00686112" w:rsidRPr="00F23E1F">
        <w:rPr>
          <w:rFonts w:cs="Arial"/>
          <w:szCs w:val="24"/>
          <w:lang w:val="en-GB"/>
        </w:rPr>
        <w:t>it</w:t>
      </w:r>
      <w:r w:rsidR="00F23780">
        <w:rPr>
          <w:rFonts w:cs="Arial"/>
          <w:szCs w:val="24"/>
          <w:lang w:val="en-GB"/>
        </w:rPr>
        <w:t>y</w:t>
      </w:r>
      <w:r w:rsidR="00686112" w:rsidRPr="00F23E1F">
        <w:rPr>
          <w:rFonts w:cs="Arial"/>
          <w:szCs w:val="24"/>
          <w:lang w:val="en-GB"/>
        </w:rPr>
        <w:t xml:space="preserve"> or the number of reporting days have </w:t>
      </w:r>
      <w:r w:rsidR="00F23780">
        <w:rPr>
          <w:rFonts w:cs="Arial"/>
          <w:szCs w:val="24"/>
          <w:lang w:val="en-GB"/>
        </w:rPr>
        <w:t>no or relatively small</w:t>
      </w:r>
      <w:r w:rsidR="00686112" w:rsidRPr="00F23E1F">
        <w:rPr>
          <w:rFonts w:cs="Arial"/>
          <w:szCs w:val="24"/>
          <w:lang w:val="en-GB"/>
        </w:rPr>
        <w:t xml:space="preserve"> impact</w:t>
      </w:r>
      <w:r w:rsidR="00F23780">
        <w:rPr>
          <w:rFonts w:cs="Arial"/>
          <w:szCs w:val="24"/>
          <w:lang w:val="en-GB"/>
        </w:rPr>
        <w:t>s</w:t>
      </w:r>
      <w:r w:rsidR="00686112" w:rsidRPr="00F23E1F">
        <w:rPr>
          <w:rFonts w:cs="Arial"/>
          <w:szCs w:val="24"/>
          <w:lang w:val="en-GB"/>
        </w:rPr>
        <w:t>.</w:t>
      </w:r>
    </w:p>
    <w:p w:rsidR="00C736AC" w:rsidRPr="00F23E1F" w:rsidRDefault="00C736AC" w:rsidP="001D12D3">
      <w:pPr>
        <w:spacing w:line="240" w:lineRule="auto"/>
        <w:rPr>
          <w:rFonts w:cs="Arial"/>
          <w:szCs w:val="24"/>
          <w:lang w:val="en-GB"/>
        </w:rPr>
      </w:pPr>
    </w:p>
    <w:p w:rsidR="00050232" w:rsidRDefault="00222502" w:rsidP="001D12D3">
      <w:pPr>
        <w:spacing w:line="240" w:lineRule="auto"/>
        <w:rPr>
          <w:rFonts w:cs="Arial"/>
          <w:szCs w:val="24"/>
          <w:lang w:val="en-GB"/>
        </w:rPr>
      </w:pPr>
      <w:r w:rsidRPr="00F23E1F">
        <w:rPr>
          <w:rFonts w:cs="Arial"/>
          <w:szCs w:val="24"/>
          <w:lang w:val="en-GB"/>
        </w:rPr>
        <w:t xml:space="preserve">The </w:t>
      </w:r>
      <w:r w:rsidRPr="0083031B">
        <w:rPr>
          <w:rFonts w:cs="Arial"/>
          <w:i/>
          <w:szCs w:val="24"/>
          <w:lang w:val="en-GB"/>
        </w:rPr>
        <w:t>second</w:t>
      </w:r>
      <w:r w:rsidRPr="00F23E1F">
        <w:rPr>
          <w:rFonts w:cs="Arial"/>
          <w:szCs w:val="24"/>
          <w:lang w:val="en-GB"/>
        </w:rPr>
        <w:t xml:space="preserve"> kind of conclusion</w:t>
      </w:r>
      <w:r w:rsidR="00050232" w:rsidRPr="00F23E1F">
        <w:rPr>
          <w:rFonts w:cs="Arial"/>
          <w:szCs w:val="24"/>
          <w:lang w:val="en-GB"/>
        </w:rPr>
        <w:t xml:space="preserve"> regard</w:t>
      </w:r>
      <w:r w:rsidRPr="00F23E1F">
        <w:rPr>
          <w:rFonts w:cs="Arial"/>
          <w:szCs w:val="24"/>
          <w:lang w:val="en-GB"/>
        </w:rPr>
        <w:t>s</w:t>
      </w:r>
      <w:r w:rsidR="00050232" w:rsidRPr="00F23E1F">
        <w:rPr>
          <w:rFonts w:cs="Arial"/>
          <w:szCs w:val="24"/>
          <w:lang w:val="en-GB"/>
        </w:rPr>
        <w:t xml:space="preserve"> which aspects of multimodal travelling are highly sensitive to </w:t>
      </w:r>
      <w:r w:rsidR="005C3B6B">
        <w:rPr>
          <w:rFonts w:cs="Arial"/>
          <w:szCs w:val="24"/>
          <w:lang w:val="en-GB"/>
        </w:rPr>
        <w:t xml:space="preserve">the </w:t>
      </w:r>
      <w:r w:rsidR="00050232" w:rsidRPr="00F23E1F">
        <w:rPr>
          <w:rFonts w:cs="Arial"/>
          <w:szCs w:val="24"/>
          <w:lang w:val="en-GB"/>
        </w:rPr>
        <w:t xml:space="preserve">survey design and which </w:t>
      </w:r>
      <w:r w:rsidR="00C736AC">
        <w:rPr>
          <w:rFonts w:cs="Arial"/>
          <w:szCs w:val="24"/>
          <w:lang w:val="en-GB"/>
        </w:rPr>
        <w:t xml:space="preserve">are </w:t>
      </w:r>
      <w:r w:rsidR="00050232" w:rsidRPr="00F23E1F">
        <w:rPr>
          <w:rFonts w:cs="Arial"/>
          <w:szCs w:val="24"/>
          <w:lang w:val="en-GB"/>
        </w:rPr>
        <w:t xml:space="preserve">not. The conclusion is that particularly the registration of </w:t>
      </w:r>
      <w:r w:rsidR="00231D8C" w:rsidRPr="00F23E1F">
        <w:rPr>
          <w:rFonts w:cs="Arial"/>
          <w:szCs w:val="24"/>
          <w:lang w:val="en-GB"/>
        </w:rPr>
        <w:t xml:space="preserve">intramodal </w:t>
      </w:r>
      <w:r w:rsidR="00050232" w:rsidRPr="00F23E1F">
        <w:rPr>
          <w:rFonts w:cs="Arial"/>
          <w:szCs w:val="24"/>
          <w:lang w:val="en-GB"/>
        </w:rPr>
        <w:t>interchanges is extremely sensitive</w:t>
      </w:r>
      <w:r w:rsidR="001B1DBB">
        <w:rPr>
          <w:rFonts w:cs="Arial"/>
          <w:szCs w:val="24"/>
          <w:lang w:val="en-GB"/>
        </w:rPr>
        <w:t xml:space="preserve">. </w:t>
      </w:r>
      <w:r w:rsidR="008964BF" w:rsidRPr="00F23E1F">
        <w:rPr>
          <w:rFonts w:cs="Arial"/>
          <w:szCs w:val="24"/>
          <w:lang w:val="en-GB"/>
        </w:rPr>
        <w:t xml:space="preserve">The registration of </w:t>
      </w:r>
      <w:r w:rsidR="0099392E">
        <w:rPr>
          <w:rFonts w:cs="Arial"/>
          <w:szCs w:val="24"/>
          <w:lang w:val="en-GB"/>
        </w:rPr>
        <w:t>the volume of multimodal trips or</w:t>
      </w:r>
      <w:r w:rsidR="009661FE">
        <w:rPr>
          <w:rFonts w:cs="Arial"/>
          <w:szCs w:val="24"/>
          <w:lang w:val="en-GB"/>
        </w:rPr>
        <w:t xml:space="preserve"> of</w:t>
      </w:r>
      <w:r w:rsidR="00EA32F2" w:rsidRPr="00F23E1F">
        <w:rPr>
          <w:rFonts w:cs="Arial"/>
          <w:szCs w:val="24"/>
          <w:lang w:val="en-GB"/>
        </w:rPr>
        <w:t xml:space="preserve"> intermodal</w:t>
      </w:r>
      <w:r w:rsidR="008964BF" w:rsidRPr="00F23E1F">
        <w:rPr>
          <w:rFonts w:cs="Arial"/>
          <w:szCs w:val="24"/>
          <w:lang w:val="en-GB"/>
        </w:rPr>
        <w:t xml:space="preserve"> interchanges is rather ind</w:t>
      </w:r>
      <w:r w:rsidR="00C736AC">
        <w:rPr>
          <w:rFonts w:cs="Arial"/>
          <w:szCs w:val="24"/>
          <w:lang w:val="en-GB"/>
        </w:rPr>
        <w:t>ependent from the survey design.</w:t>
      </w:r>
      <w:r w:rsidR="0083031B">
        <w:rPr>
          <w:rFonts w:cs="Arial"/>
          <w:szCs w:val="24"/>
          <w:lang w:val="en-GB"/>
        </w:rPr>
        <w:t xml:space="preserve"> If survey outcomes are used for designing transfer nodes, the appropriateness of the survey design for reproducing intramodal interchanges should be examined.</w:t>
      </w:r>
    </w:p>
    <w:p w:rsidR="00C736AC" w:rsidRPr="00F23E1F" w:rsidRDefault="00C736AC" w:rsidP="001D12D3">
      <w:pPr>
        <w:spacing w:line="240" w:lineRule="auto"/>
        <w:rPr>
          <w:rFonts w:cs="Arial"/>
          <w:szCs w:val="24"/>
          <w:lang w:val="en-GB"/>
        </w:rPr>
      </w:pPr>
    </w:p>
    <w:p w:rsidR="001B1DBB" w:rsidRDefault="008964BF" w:rsidP="001D12D3">
      <w:pPr>
        <w:spacing w:line="240" w:lineRule="auto"/>
        <w:rPr>
          <w:rFonts w:cs="Arial"/>
          <w:szCs w:val="24"/>
          <w:lang w:val="en-GB"/>
        </w:rPr>
      </w:pPr>
      <w:r w:rsidRPr="00F23E1F">
        <w:rPr>
          <w:rFonts w:cs="Arial"/>
          <w:szCs w:val="24"/>
          <w:lang w:val="en-GB"/>
        </w:rPr>
        <w:t xml:space="preserve">The </w:t>
      </w:r>
      <w:r w:rsidR="00222502" w:rsidRPr="0083031B">
        <w:rPr>
          <w:rFonts w:cs="Arial"/>
          <w:i/>
          <w:szCs w:val="24"/>
          <w:lang w:val="en-GB"/>
        </w:rPr>
        <w:t>third</w:t>
      </w:r>
      <w:r w:rsidRPr="00F23E1F">
        <w:rPr>
          <w:rFonts w:cs="Arial"/>
          <w:szCs w:val="24"/>
          <w:lang w:val="en-GB"/>
        </w:rPr>
        <w:t xml:space="preserve"> kind of conclusion is which kind of design produces the most accurate descrip</w:t>
      </w:r>
      <w:r w:rsidR="00C16507" w:rsidRPr="00F23E1F">
        <w:rPr>
          <w:rFonts w:cs="Arial"/>
          <w:szCs w:val="24"/>
          <w:lang w:val="en-GB"/>
        </w:rPr>
        <w:t>tion of reality. Given the former</w:t>
      </w:r>
      <w:r w:rsidRPr="00F23E1F">
        <w:rPr>
          <w:rFonts w:cs="Arial"/>
          <w:szCs w:val="24"/>
          <w:lang w:val="en-GB"/>
        </w:rPr>
        <w:t xml:space="preserve"> conclusion, this </w:t>
      </w:r>
      <w:r w:rsidR="00C16507" w:rsidRPr="00F23E1F">
        <w:rPr>
          <w:rFonts w:cs="Arial"/>
          <w:szCs w:val="24"/>
          <w:lang w:val="en-GB"/>
        </w:rPr>
        <w:t>regard</w:t>
      </w:r>
      <w:r w:rsidRPr="00F23E1F">
        <w:rPr>
          <w:rFonts w:cs="Arial"/>
          <w:szCs w:val="24"/>
          <w:lang w:val="en-GB"/>
        </w:rPr>
        <w:t xml:space="preserve">s predominantly the description of intramodal interchanges. Analysing the Dutch survey designs, </w:t>
      </w:r>
      <w:r w:rsidR="001B1DBB">
        <w:rPr>
          <w:rFonts w:cs="Arial"/>
          <w:szCs w:val="24"/>
          <w:lang w:val="en-GB"/>
        </w:rPr>
        <w:t>we come to the next recommendations for a good design:</w:t>
      </w:r>
    </w:p>
    <w:p w:rsidR="001B1DBB" w:rsidRPr="00F23E1F" w:rsidRDefault="001B1DBB" w:rsidP="001B1DBB">
      <w:pPr>
        <w:pStyle w:val="ListParagraph"/>
        <w:numPr>
          <w:ilvl w:val="0"/>
          <w:numId w:val="2"/>
        </w:numPr>
        <w:spacing w:line="240" w:lineRule="auto"/>
        <w:rPr>
          <w:rFonts w:cs="Arial"/>
          <w:szCs w:val="24"/>
          <w:lang w:val="en-GB"/>
        </w:rPr>
      </w:pPr>
      <w:r w:rsidRPr="00F23E1F">
        <w:rPr>
          <w:rFonts w:cs="Arial"/>
          <w:szCs w:val="24"/>
          <w:lang w:val="en-GB"/>
        </w:rPr>
        <w:t>Ask a respondent which modes he/she used for a trip.</w:t>
      </w:r>
    </w:p>
    <w:p w:rsidR="001B1DBB" w:rsidRDefault="001B1DBB" w:rsidP="001B1DBB">
      <w:pPr>
        <w:pStyle w:val="ListParagraph"/>
        <w:numPr>
          <w:ilvl w:val="0"/>
          <w:numId w:val="2"/>
        </w:numPr>
        <w:spacing w:line="240" w:lineRule="auto"/>
        <w:rPr>
          <w:rFonts w:cs="Arial"/>
          <w:szCs w:val="24"/>
          <w:lang w:val="en-GB"/>
        </w:rPr>
      </w:pPr>
      <w:r w:rsidRPr="00F23E1F">
        <w:rPr>
          <w:rFonts w:cs="Arial"/>
          <w:szCs w:val="24"/>
          <w:lang w:val="en-GB"/>
        </w:rPr>
        <w:t xml:space="preserve">Ask about the number of intramodal interchanges for each reported </w:t>
      </w:r>
      <w:r>
        <w:rPr>
          <w:rFonts w:cs="Arial"/>
          <w:szCs w:val="24"/>
          <w:lang w:val="en-GB"/>
        </w:rPr>
        <w:t xml:space="preserve">collective </w:t>
      </w:r>
      <w:r w:rsidRPr="00F23E1F">
        <w:rPr>
          <w:rFonts w:cs="Arial"/>
          <w:szCs w:val="24"/>
          <w:lang w:val="en-GB"/>
        </w:rPr>
        <w:t>PT mode, both the common PT modes and the less common modes (airplane and ferry).</w:t>
      </w:r>
    </w:p>
    <w:p w:rsidR="001B1DBB" w:rsidRPr="004454D9" w:rsidRDefault="00963762" w:rsidP="001B1DBB">
      <w:pPr>
        <w:pStyle w:val="ListParagraph"/>
        <w:numPr>
          <w:ilvl w:val="0"/>
          <w:numId w:val="2"/>
        </w:numPr>
        <w:spacing w:line="240" w:lineRule="auto"/>
        <w:rPr>
          <w:rFonts w:cs="Arial"/>
          <w:szCs w:val="24"/>
          <w:lang w:val="en-GB"/>
        </w:rPr>
      </w:pPr>
      <w:r w:rsidRPr="004454D9">
        <w:rPr>
          <w:rFonts w:cs="Arial"/>
          <w:szCs w:val="24"/>
          <w:lang w:val="en-GB"/>
        </w:rPr>
        <w:t xml:space="preserve">Ask questions that invite respondents to report intramodal interchanges between </w:t>
      </w:r>
      <w:r w:rsidR="00BD6028" w:rsidRPr="004454D9">
        <w:rPr>
          <w:rFonts w:cs="Arial"/>
          <w:szCs w:val="24"/>
          <w:lang w:val="en-GB"/>
        </w:rPr>
        <w:t>cars and between bicycles</w:t>
      </w:r>
      <w:r w:rsidRPr="004454D9">
        <w:rPr>
          <w:rFonts w:cs="Arial"/>
          <w:szCs w:val="24"/>
          <w:lang w:val="en-GB"/>
        </w:rPr>
        <w:t xml:space="preserve">. </w:t>
      </w:r>
      <w:r w:rsidR="004454D9" w:rsidRPr="004454D9">
        <w:rPr>
          <w:rFonts w:cs="Arial"/>
          <w:szCs w:val="24"/>
          <w:lang w:val="en-GB"/>
        </w:rPr>
        <w:t>Start with an analysis of the nature of these interchanges in order to find an efficient way for questioning. Possibly</w:t>
      </w:r>
      <w:r w:rsidR="004454D9">
        <w:rPr>
          <w:rFonts w:cs="Arial"/>
          <w:szCs w:val="24"/>
          <w:lang w:val="en-GB"/>
        </w:rPr>
        <w:t xml:space="preserve"> the definition of the modes should be refined, for instance based on </w:t>
      </w:r>
      <w:r w:rsidR="001B1DBB" w:rsidRPr="004454D9">
        <w:rPr>
          <w:rFonts w:cs="Arial"/>
          <w:szCs w:val="24"/>
          <w:lang w:val="en-GB"/>
        </w:rPr>
        <w:t>own</w:t>
      </w:r>
      <w:r w:rsidR="004454D9">
        <w:rPr>
          <w:rFonts w:cs="Arial"/>
          <w:szCs w:val="24"/>
          <w:lang w:val="en-GB"/>
        </w:rPr>
        <w:t>ership of the vehicle (</w:t>
      </w:r>
      <w:r w:rsidR="001B1DBB" w:rsidRPr="004454D9">
        <w:rPr>
          <w:rFonts w:cs="Arial"/>
          <w:szCs w:val="24"/>
          <w:lang w:val="en-GB"/>
        </w:rPr>
        <w:t>private</w:t>
      </w:r>
      <w:r w:rsidR="004454D9">
        <w:rPr>
          <w:rFonts w:cs="Arial"/>
          <w:szCs w:val="24"/>
          <w:lang w:val="en-GB"/>
        </w:rPr>
        <w:t xml:space="preserve">, acquaintance, </w:t>
      </w:r>
      <w:r w:rsidR="001B1DBB" w:rsidRPr="004454D9">
        <w:rPr>
          <w:rFonts w:cs="Arial"/>
          <w:szCs w:val="24"/>
          <w:lang w:val="en-GB"/>
        </w:rPr>
        <w:t>company</w:t>
      </w:r>
      <w:r w:rsidR="004454D9">
        <w:rPr>
          <w:rFonts w:cs="Arial"/>
          <w:szCs w:val="24"/>
          <w:lang w:val="en-GB"/>
        </w:rPr>
        <w:t>, public)</w:t>
      </w:r>
      <w:r w:rsidR="001B1DBB" w:rsidRPr="004454D9">
        <w:rPr>
          <w:rFonts w:cs="Arial"/>
          <w:szCs w:val="24"/>
          <w:lang w:val="en-GB"/>
        </w:rPr>
        <w:t>.</w:t>
      </w:r>
      <w:r w:rsidR="004454D9">
        <w:rPr>
          <w:rFonts w:cs="Arial"/>
          <w:szCs w:val="24"/>
          <w:lang w:val="en-GB"/>
        </w:rPr>
        <w:t xml:space="preserve"> In the case of the bicycle normal bicycles and tandem bicycles could be distinguished.</w:t>
      </w:r>
    </w:p>
    <w:p w:rsidR="001B1DBB" w:rsidRPr="00F23E1F" w:rsidRDefault="001B1DBB" w:rsidP="001B1DBB">
      <w:pPr>
        <w:pStyle w:val="ListParagraph"/>
        <w:numPr>
          <w:ilvl w:val="0"/>
          <w:numId w:val="2"/>
        </w:numPr>
        <w:spacing w:line="240" w:lineRule="auto"/>
        <w:rPr>
          <w:rFonts w:cs="Arial"/>
          <w:szCs w:val="24"/>
          <w:lang w:val="en-GB"/>
        </w:rPr>
      </w:pPr>
      <w:r w:rsidRPr="00F23E1F">
        <w:rPr>
          <w:rFonts w:cs="Arial"/>
          <w:szCs w:val="24"/>
          <w:lang w:val="en-GB"/>
        </w:rPr>
        <w:t>If different modes or one or more interchanges are reported, ask information about all legs, including the order of modes used and distance or duration.</w:t>
      </w:r>
    </w:p>
    <w:p w:rsidR="00C736AC" w:rsidRPr="00F23E1F" w:rsidRDefault="00C736AC" w:rsidP="001D12D3">
      <w:pPr>
        <w:spacing w:line="240" w:lineRule="auto"/>
        <w:rPr>
          <w:rFonts w:cs="Arial"/>
          <w:szCs w:val="24"/>
          <w:lang w:val="en-GB"/>
        </w:rPr>
      </w:pPr>
    </w:p>
    <w:p w:rsidR="008964BF" w:rsidRPr="00F23E1F" w:rsidRDefault="005F7C03" w:rsidP="001D12D3">
      <w:pPr>
        <w:spacing w:line="240" w:lineRule="auto"/>
        <w:rPr>
          <w:rFonts w:cs="Arial"/>
          <w:szCs w:val="24"/>
          <w:lang w:val="en-GB"/>
        </w:rPr>
      </w:pPr>
      <w:r w:rsidRPr="00F23E1F">
        <w:rPr>
          <w:rFonts w:cs="Arial"/>
          <w:szCs w:val="24"/>
          <w:lang w:val="en-GB"/>
        </w:rPr>
        <w:t>A limitation to the conclusions is that only designs that were applied in the Netherlands have been examined.</w:t>
      </w:r>
      <w:r w:rsidR="00C46192" w:rsidRPr="00F23E1F">
        <w:rPr>
          <w:rFonts w:cs="Arial"/>
          <w:szCs w:val="24"/>
          <w:lang w:val="en-GB"/>
        </w:rPr>
        <w:t xml:space="preserve"> This limitation seems particularly valid for the first and third</w:t>
      </w:r>
      <w:r w:rsidR="00CC4ADD" w:rsidRPr="00F23E1F">
        <w:rPr>
          <w:rFonts w:cs="Arial"/>
          <w:szCs w:val="24"/>
          <w:lang w:val="en-GB"/>
        </w:rPr>
        <w:t xml:space="preserve"> conclusion</w:t>
      </w:r>
      <w:r w:rsidR="00C267C1">
        <w:rPr>
          <w:rFonts w:cs="Arial"/>
          <w:szCs w:val="24"/>
          <w:lang w:val="en-GB"/>
        </w:rPr>
        <w:t>s</w:t>
      </w:r>
      <w:r w:rsidR="00C46192" w:rsidRPr="00F23E1F">
        <w:rPr>
          <w:rFonts w:cs="Arial"/>
          <w:szCs w:val="24"/>
          <w:lang w:val="en-GB"/>
        </w:rPr>
        <w:t>.</w:t>
      </w:r>
      <w:r w:rsidRPr="00F23E1F">
        <w:rPr>
          <w:rFonts w:cs="Arial"/>
          <w:szCs w:val="24"/>
          <w:lang w:val="en-GB"/>
        </w:rPr>
        <w:t xml:space="preserve"> </w:t>
      </w:r>
      <w:r w:rsidR="00C46192" w:rsidRPr="00F23E1F">
        <w:rPr>
          <w:rFonts w:cs="Arial"/>
          <w:szCs w:val="24"/>
          <w:lang w:val="en-GB"/>
        </w:rPr>
        <w:t>It is possible that certain design changes that not directly affect the collection of leg data and that are not applied in the Netherlands influence the registration of multimodality significantly (conclusion 1). Additionally th</w:t>
      </w:r>
      <w:r w:rsidRPr="00F23E1F">
        <w:rPr>
          <w:rFonts w:cs="Arial"/>
          <w:szCs w:val="24"/>
          <w:lang w:val="en-GB"/>
        </w:rPr>
        <w:t>ere m</w:t>
      </w:r>
      <w:r w:rsidR="0024441F" w:rsidRPr="00F23E1F">
        <w:rPr>
          <w:rFonts w:cs="Arial"/>
          <w:szCs w:val="24"/>
          <w:lang w:val="en-GB"/>
        </w:rPr>
        <w:t>ight exist other</w:t>
      </w:r>
      <w:r w:rsidRPr="00F23E1F">
        <w:rPr>
          <w:rFonts w:cs="Arial"/>
          <w:szCs w:val="24"/>
          <w:lang w:val="en-GB"/>
        </w:rPr>
        <w:t xml:space="preserve"> very promising designs that are applied in other countries</w:t>
      </w:r>
      <w:r w:rsidR="00C46192" w:rsidRPr="00F23E1F">
        <w:rPr>
          <w:rFonts w:cs="Arial"/>
          <w:szCs w:val="24"/>
          <w:lang w:val="en-GB"/>
        </w:rPr>
        <w:t xml:space="preserve"> (conclusion 3)</w:t>
      </w:r>
      <w:r w:rsidRPr="00F23E1F">
        <w:rPr>
          <w:rFonts w:cs="Arial"/>
          <w:szCs w:val="24"/>
          <w:lang w:val="en-GB"/>
        </w:rPr>
        <w:t>.</w:t>
      </w:r>
      <w:r w:rsidR="00C46192" w:rsidRPr="00F23E1F">
        <w:rPr>
          <w:rFonts w:cs="Arial"/>
          <w:szCs w:val="24"/>
          <w:lang w:val="en-GB"/>
        </w:rPr>
        <w:t xml:space="preserve"> The second conclusion is likely to have a general value.</w:t>
      </w:r>
    </w:p>
    <w:p w:rsidR="001F1698" w:rsidRDefault="001F1698" w:rsidP="001D12D3">
      <w:pPr>
        <w:spacing w:line="240" w:lineRule="auto"/>
        <w:rPr>
          <w:rFonts w:cs="Arial"/>
          <w:szCs w:val="24"/>
          <w:lang w:val="en-GB"/>
        </w:rPr>
      </w:pPr>
    </w:p>
    <w:p w:rsidR="00606137" w:rsidRPr="00F23E1F" w:rsidRDefault="00606137" w:rsidP="001D12D3">
      <w:pPr>
        <w:spacing w:line="240" w:lineRule="auto"/>
        <w:rPr>
          <w:rFonts w:cs="Arial"/>
          <w:szCs w:val="24"/>
          <w:lang w:val="en-GB"/>
        </w:rPr>
      </w:pPr>
    </w:p>
    <w:p w:rsidR="002E6150" w:rsidRDefault="002E6150">
      <w:pPr>
        <w:spacing w:after="200"/>
        <w:jc w:val="left"/>
        <w:rPr>
          <w:rFonts w:cs="Arial"/>
          <w:b/>
          <w:szCs w:val="24"/>
          <w:lang w:val="en-GB"/>
        </w:rPr>
      </w:pPr>
      <w:r>
        <w:rPr>
          <w:rFonts w:cs="Arial"/>
          <w:b/>
          <w:szCs w:val="24"/>
          <w:lang w:val="en-GB"/>
        </w:rPr>
        <w:br w:type="page"/>
      </w:r>
    </w:p>
    <w:p w:rsidR="00EA32F2" w:rsidRPr="00B66019" w:rsidRDefault="00DF4FCD" w:rsidP="001D12D3">
      <w:pPr>
        <w:spacing w:line="240" w:lineRule="auto"/>
        <w:rPr>
          <w:rFonts w:cs="Arial"/>
          <w:b/>
          <w:szCs w:val="24"/>
          <w:lang w:val="en-GB"/>
        </w:rPr>
      </w:pPr>
      <w:r w:rsidRPr="00B66019">
        <w:rPr>
          <w:rFonts w:cs="Arial"/>
          <w:b/>
          <w:szCs w:val="24"/>
          <w:lang w:val="en-GB"/>
        </w:rPr>
        <w:lastRenderedPageBreak/>
        <w:t>B</w:t>
      </w:r>
      <w:r w:rsidR="00B66019" w:rsidRPr="00B66019">
        <w:rPr>
          <w:rFonts w:cs="Arial"/>
          <w:b/>
          <w:szCs w:val="24"/>
          <w:lang w:val="en-GB"/>
        </w:rPr>
        <w:t>IBLIOGRAPHY</w:t>
      </w:r>
    </w:p>
    <w:p w:rsidR="00EA32F2" w:rsidRDefault="00EA32F2" w:rsidP="001D12D3">
      <w:pPr>
        <w:spacing w:line="240" w:lineRule="auto"/>
        <w:rPr>
          <w:rFonts w:cs="Arial"/>
          <w:szCs w:val="24"/>
          <w:lang w:val="en-GB"/>
        </w:rPr>
      </w:pPr>
    </w:p>
    <w:p w:rsidR="007852D6" w:rsidRDefault="007852D6" w:rsidP="001D12D3">
      <w:pPr>
        <w:spacing w:line="240" w:lineRule="auto"/>
        <w:rPr>
          <w:rFonts w:cs="Arial"/>
          <w:szCs w:val="24"/>
          <w:lang w:val="en-GB"/>
        </w:rPr>
      </w:pPr>
      <w:r>
        <w:rPr>
          <w:rFonts w:cs="Arial"/>
          <w:szCs w:val="24"/>
          <w:lang w:val="en-GB"/>
        </w:rPr>
        <w:t xml:space="preserve">Balcombe, R., Mackett, R., Paulley, N., Preston, J., Shires, J., Titheridge, H., Wardman, M., White, P. (2004) </w:t>
      </w:r>
      <w:r w:rsidR="000715D0" w:rsidRPr="000715D0">
        <w:rPr>
          <w:rFonts w:cs="Arial"/>
          <w:i/>
          <w:szCs w:val="24"/>
          <w:lang w:val="en-GB"/>
        </w:rPr>
        <w:t>The demand for public transport: a practical guide</w:t>
      </w:r>
      <w:r w:rsidR="000715D0">
        <w:rPr>
          <w:rFonts w:cs="Arial"/>
          <w:szCs w:val="24"/>
          <w:lang w:val="en-GB"/>
        </w:rPr>
        <w:t>, TRL report TRL 593</w:t>
      </w:r>
    </w:p>
    <w:p w:rsidR="007852D6" w:rsidRDefault="007852D6" w:rsidP="001D12D3">
      <w:pPr>
        <w:spacing w:line="240" w:lineRule="auto"/>
        <w:rPr>
          <w:rFonts w:cs="Arial"/>
          <w:szCs w:val="24"/>
          <w:lang w:val="en-GB"/>
        </w:rPr>
      </w:pPr>
    </w:p>
    <w:p w:rsidR="00606137" w:rsidRDefault="00606137" w:rsidP="001D12D3">
      <w:pPr>
        <w:spacing w:line="240" w:lineRule="auto"/>
        <w:rPr>
          <w:rFonts w:cs="Arial"/>
          <w:szCs w:val="24"/>
          <w:lang w:val="en-GB"/>
        </w:rPr>
      </w:pPr>
      <w:r w:rsidRPr="00471CB4">
        <w:rPr>
          <w:rFonts w:cs="Arial"/>
          <w:szCs w:val="24"/>
          <w:lang w:val="en-GB"/>
        </w:rPr>
        <w:t xml:space="preserve">Combes, F., </w:t>
      </w:r>
      <w:r w:rsidR="00471CB4" w:rsidRPr="00471CB4">
        <w:rPr>
          <w:rFonts w:cs="Arial"/>
          <w:szCs w:val="24"/>
          <w:lang w:val="en-GB"/>
        </w:rPr>
        <w:t xml:space="preserve">Van Nes, R. (2012) A simple representation of a complex urban transport system </w:t>
      </w:r>
      <w:r w:rsidR="00471CB4">
        <w:rPr>
          <w:rFonts w:cs="Arial"/>
          <w:szCs w:val="24"/>
          <w:lang w:val="en-GB"/>
        </w:rPr>
        <w:t xml:space="preserve">based on the analysis of transport demand: the case of Region Ile-de-France, </w:t>
      </w:r>
      <w:r w:rsidR="00CD58C0" w:rsidRPr="00CD58C0">
        <w:rPr>
          <w:rFonts w:cs="Arial"/>
          <w:i/>
          <w:szCs w:val="24"/>
          <w:lang w:val="en-GB"/>
        </w:rPr>
        <w:t xml:space="preserve">Procedia </w:t>
      </w:r>
      <w:r w:rsidR="00CD58C0">
        <w:rPr>
          <w:rFonts w:cs="Arial"/>
          <w:i/>
          <w:szCs w:val="24"/>
          <w:lang w:val="en-GB"/>
        </w:rPr>
        <w:t xml:space="preserve">- </w:t>
      </w:r>
      <w:r w:rsidR="00CD58C0" w:rsidRPr="00CD58C0">
        <w:rPr>
          <w:rFonts w:cs="Arial"/>
          <w:i/>
          <w:szCs w:val="24"/>
          <w:lang w:val="en-GB"/>
        </w:rPr>
        <w:t>Social and Behavioral Sciences</w:t>
      </w:r>
      <w:r w:rsidR="00CD58C0">
        <w:rPr>
          <w:rFonts w:cs="Arial"/>
          <w:szCs w:val="24"/>
          <w:lang w:val="en-GB"/>
        </w:rPr>
        <w:t xml:space="preserve">, </w:t>
      </w:r>
      <w:r w:rsidR="00CD58C0" w:rsidRPr="00CD58C0">
        <w:rPr>
          <w:rFonts w:cs="Arial"/>
          <w:b/>
          <w:szCs w:val="24"/>
          <w:lang w:val="en-GB"/>
        </w:rPr>
        <w:t>48</w:t>
      </w:r>
      <w:r w:rsidR="001A0A26">
        <w:rPr>
          <w:rFonts w:cs="Arial"/>
          <w:szCs w:val="24"/>
          <w:lang w:val="en-GB"/>
        </w:rPr>
        <w:t xml:space="preserve">, </w:t>
      </w:r>
      <w:r w:rsidR="00CD58C0">
        <w:rPr>
          <w:rFonts w:cs="Arial"/>
          <w:szCs w:val="24"/>
          <w:lang w:val="en-GB"/>
        </w:rPr>
        <w:t>3030-3039</w:t>
      </w:r>
    </w:p>
    <w:p w:rsidR="00CD58C0" w:rsidRDefault="00CD58C0" w:rsidP="001D12D3">
      <w:pPr>
        <w:spacing w:line="240" w:lineRule="auto"/>
        <w:rPr>
          <w:rFonts w:cs="Arial"/>
          <w:szCs w:val="24"/>
          <w:lang w:val="en-GB"/>
        </w:rPr>
      </w:pPr>
    </w:p>
    <w:p w:rsidR="0026140F" w:rsidRPr="005354CD" w:rsidRDefault="0026140F" w:rsidP="001D12D3">
      <w:pPr>
        <w:spacing w:line="240" w:lineRule="auto"/>
        <w:rPr>
          <w:rFonts w:cs="Arial"/>
          <w:szCs w:val="24"/>
          <w:lang w:val="en-GB"/>
        </w:rPr>
      </w:pPr>
      <w:r w:rsidRPr="005354CD">
        <w:rPr>
          <w:rFonts w:cs="Arial"/>
          <w:szCs w:val="24"/>
          <w:lang w:val="en-GB"/>
        </w:rPr>
        <w:t xml:space="preserve">Van Goeverden, C.D., De Boer, E. (2013) School travel behaviour in the Netherlands and Flanders, </w:t>
      </w:r>
      <w:r w:rsidR="00163BA0" w:rsidRPr="005354CD">
        <w:rPr>
          <w:rFonts w:cs="Arial"/>
          <w:i/>
          <w:szCs w:val="24"/>
          <w:lang w:val="en-GB"/>
        </w:rPr>
        <w:t>Transport Policy</w:t>
      </w:r>
      <w:r w:rsidR="00163BA0" w:rsidRPr="005354CD">
        <w:rPr>
          <w:rFonts w:cs="Arial"/>
          <w:szCs w:val="24"/>
          <w:lang w:val="en-GB"/>
        </w:rPr>
        <w:t xml:space="preserve">, </w:t>
      </w:r>
      <w:r w:rsidR="00163BA0" w:rsidRPr="005354CD">
        <w:rPr>
          <w:rFonts w:cs="Arial"/>
          <w:b/>
          <w:szCs w:val="24"/>
          <w:lang w:val="en-GB"/>
        </w:rPr>
        <w:t>26</w:t>
      </w:r>
      <w:r w:rsidR="00163BA0" w:rsidRPr="005354CD">
        <w:rPr>
          <w:rFonts w:cs="Arial"/>
          <w:szCs w:val="24"/>
          <w:lang w:val="en-GB"/>
        </w:rPr>
        <w:t>, 73-84</w:t>
      </w:r>
    </w:p>
    <w:p w:rsidR="0026140F" w:rsidRPr="005354CD" w:rsidRDefault="0026140F" w:rsidP="001D12D3">
      <w:pPr>
        <w:spacing w:line="240" w:lineRule="auto"/>
        <w:rPr>
          <w:rFonts w:cs="Arial"/>
          <w:szCs w:val="24"/>
          <w:lang w:val="en-GB"/>
        </w:rPr>
      </w:pPr>
    </w:p>
    <w:p w:rsidR="009A38D2" w:rsidRDefault="009A38D2" w:rsidP="001D12D3">
      <w:pPr>
        <w:spacing w:line="240" w:lineRule="auto"/>
        <w:rPr>
          <w:rFonts w:cs="Arial"/>
          <w:szCs w:val="24"/>
          <w:lang w:val="en-GB"/>
        </w:rPr>
      </w:pPr>
      <w:r>
        <w:rPr>
          <w:rFonts w:cs="Arial"/>
          <w:szCs w:val="24"/>
          <w:lang w:val="en-GB"/>
        </w:rPr>
        <w:t xml:space="preserve">Van Nes, R. (2002) </w:t>
      </w:r>
      <w:r w:rsidRPr="009A38D2">
        <w:rPr>
          <w:rFonts w:cs="Arial"/>
          <w:i/>
          <w:szCs w:val="24"/>
          <w:lang w:val="en-GB"/>
        </w:rPr>
        <w:t xml:space="preserve">Design of multimodal transport networks, </w:t>
      </w:r>
      <w:r w:rsidR="000715D0">
        <w:rPr>
          <w:rFonts w:cs="Arial"/>
          <w:i/>
          <w:szCs w:val="24"/>
          <w:lang w:val="en-GB"/>
        </w:rPr>
        <w:t>a</w:t>
      </w:r>
      <w:r w:rsidRPr="009A38D2">
        <w:rPr>
          <w:rFonts w:cs="Arial"/>
          <w:i/>
          <w:szCs w:val="24"/>
          <w:lang w:val="en-GB"/>
        </w:rPr>
        <w:t xml:space="preserve"> hierarchical approach</w:t>
      </w:r>
      <w:r>
        <w:rPr>
          <w:rFonts w:cs="Arial"/>
          <w:szCs w:val="24"/>
          <w:lang w:val="en-GB"/>
        </w:rPr>
        <w:t>, TRAIL-Thesis Series T2002/5, Delft</w:t>
      </w:r>
    </w:p>
    <w:p w:rsidR="009A38D2" w:rsidRPr="009A38D2" w:rsidRDefault="009A38D2" w:rsidP="001D12D3">
      <w:pPr>
        <w:spacing w:line="240" w:lineRule="auto"/>
        <w:rPr>
          <w:rFonts w:cs="Arial"/>
          <w:szCs w:val="24"/>
          <w:u w:val="double"/>
          <w:lang w:val="en-GB"/>
        </w:rPr>
      </w:pPr>
    </w:p>
    <w:sectPr w:rsidR="009A38D2" w:rsidRPr="009A38D2" w:rsidSect="001D4B04">
      <w:headerReference w:type="default" r:id="rId8"/>
      <w:footerReference w:type="default" r:id="rId9"/>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633" w:rsidRDefault="00424633" w:rsidP="00D9175E">
      <w:pPr>
        <w:spacing w:line="240" w:lineRule="auto"/>
      </w:pPr>
      <w:r>
        <w:separator/>
      </w:r>
    </w:p>
  </w:endnote>
  <w:endnote w:type="continuationSeparator" w:id="0">
    <w:p w:rsidR="00424633" w:rsidRDefault="00424633" w:rsidP="00D917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E65" w:rsidRPr="00D9175E" w:rsidRDefault="00A32E65" w:rsidP="00D9175E">
    <w:pPr>
      <w:pStyle w:val="Footer"/>
      <w:jc w:val="right"/>
      <w:rPr>
        <w:b/>
        <w:i/>
      </w:rPr>
    </w:pPr>
    <w:r w:rsidRPr="00D9175E">
      <w:rPr>
        <w:rFonts w:cs="Arial"/>
        <w:b/>
        <w:i/>
      </w:rPr>
      <w:t xml:space="preserve">©    </w:t>
    </w:r>
    <w:r w:rsidRPr="00D9175E">
      <w:rPr>
        <w:b/>
        <w:i/>
      </w:rPr>
      <w:t>AET 2016 and contributors</w:t>
    </w:r>
  </w:p>
  <w:p w:rsidR="00A32E65" w:rsidRDefault="00A32E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633" w:rsidRDefault="00424633" w:rsidP="00D9175E">
      <w:pPr>
        <w:spacing w:line="240" w:lineRule="auto"/>
      </w:pPr>
      <w:r>
        <w:separator/>
      </w:r>
    </w:p>
  </w:footnote>
  <w:footnote w:type="continuationSeparator" w:id="0">
    <w:p w:rsidR="00424633" w:rsidRDefault="00424633" w:rsidP="00D9175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6559004"/>
      <w:docPartObj>
        <w:docPartGallery w:val="Page Numbers (Top of Page)"/>
        <w:docPartUnique/>
      </w:docPartObj>
    </w:sdtPr>
    <w:sdtEndPr/>
    <w:sdtContent>
      <w:p w:rsidR="00A32E65" w:rsidRDefault="00A32E65">
        <w:pPr>
          <w:pStyle w:val="Header"/>
          <w:jc w:val="center"/>
        </w:pPr>
        <w:r>
          <w:fldChar w:fldCharType="begin"/>
        </w:r>
        <w:r>
          <w:instrText>PAGE   \* MERGEFORMAT</w:instrText>
        </w:r>
        <w:r>
          <w:fldChar w:fldCharType="separate"/>
        </w:r>
        <w:r w:rsidR="00CA7E4D">
          <w:rPr>
            <w:noProof/>
          </w:rPr>
          <w:t>1</w:t>
        </w:r>
        <w:r>
          <w:fldChar w:fldCharType="end"/>
        </w:r>
      </w:p>
    </w:sdtContent>
  </w:sdt>
  <w:p w:rsidR="00A32E65" w:rsidRDefault="00A32E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5DB"/>
    <w:multiLevelType w:val="hybridMultilevel"/>
    <w:tmpl w:val="8CB8F7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220E67"/>
    <w:multiLevelType w:val="hybridMultilevel"/>
    <w:tmpl w:val="90B8655A"/>
    <w:lvl w:ilvl="0" w:tplc="DE2837D0">
      <w:start w:val="1"/>
      <w:numFmt w:val="decimal"/>
      <w:pStyle w:val="Heading2"/>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1D12F5F"/>
    <w:multiLevelType w:val="hybridMultilevel"/>
    <w:tmpl w:val="F3A2386A"/>
    <w:lvl w:ilvl="0" w:tplc="2080228E">
      <w:start w:val="197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31236E"/>
    <w:multiLevelType w:val="hybridMultilevel"/>
    <w:tmpl w:val="9F089246"/>
    <w:lvl w:ilvl="0" w:tplc="03483EC6">
      <w:start w:val="1"/>
      <w:numFmt w:val="decimal"/>
      <w:lvlText w:val="%1)"/>
      <w:lvlJc w:val="left"/>
      <w:pPr>
        <w:ind w:left="720" w:hanging="360"/>
      </w:pPr>
      <w:rPr>
        <w:rFonts w:hint="default"/>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DC248C8"/>
    <w:multiLevelType w:val="multilevel"/>
    <w:tmpl w:val="2B608B16"/>
    <w:lvl w:ilvl="0">
      <w:start w:val="1"/>
      <w:numFmt w:val="decimal"/>
      <w:pStyle w:val="Heading1"/>
      <w:lvlText w:val="%1."/>
      <w:lvlJc w:val="left"/>
      <w:pPr>
        <w:ind w:left="720" w:hanging="360"/>
      </w:pPr>
    </w:lvl>
    <w:lvl w:ilvl="1">
      <w:start w:val="1"/>
      <w:numFmt w:val="decimal"/>
      <w:isLgl/>
      <w:lvlText w:val="%1.%2"/>
      <w:lvlJc w:val="left"/>
      <w:pPr>
        <w:ind w:left="1080" w:hanging="360"/>
      </w:pPr>
      <w:rPr>
        <w:rFonts w:hint="default"/>
        <w:lang w:val="en-G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nsid w:val="56357E07"/>
    <w:multiLevelType w:val="hybridMultilevel"/>
    <w:tmpl w:val="C75461A2"/>
    <w:lvl w:ilvl="0" w:tplc="A302FDC2">
      <w:start w:val="201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79D60CE"/>
    <w:multiLevelType w:val="hybridMultilevel"/>
    <w:tmpl w:val="F22C3C6C"/>
    <w:lvl w:ilvl="0" w:tplc="2BA4959C">
      <w:start w:val="197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A8C6C8F"/>
    <w:multiLevelType w:val="hybridMultilevel"/>
    <w:tmpl w:val="F528B5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7BCB6436"/>
    <w:multiLevelType w:val="hybridMultilevel"/>
    <w:tmpl w:val="6C162A5C"/>
    <w:lvl w:ilvl="0" w:tplc="15C2F7E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5"/>
  </w:num>
  <w:num w:numId="6">
    <w:abstractNumId w:val="8"/>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FD3"/>
    <w:rsid w:val="000041B2"/>
    <w:rsid w:val="0000568A"/>
    <w:rsid w:val="00016EDA"/>
    <w:rsid w:val="000202C7"/>
    <w:rsid w:val="00020B38"/>
    <w:rsid w:val="00041020"/>
    <w:rsid w:val="00041817"/>
    <w:rsid w:val="00041ECA"/>
    <w:rsid w:val="000445EC"/>
    <w:rsid w:val="00044981"/>
    <w:rsid w:val="00050232"/>
    <w:rsid w:val="00061F18"/>
    <w:rsid w:val="00063EF6"/>
    <w:rsid w:val="0007129E"/>
    <w:rsid w:val="000715D0"/>
    <w:rsid w:val="00071E08"/>
    <w:rsid w:val="00091003"/>
    <w:rsid w:val="00091819"/>
    <w:rsid w:val="00092215"/>
    <w:rsid w:val="000966B2"/>
    <w:rsid w:val="0009757D"/>
    <w:rsid w:val="00097D91"/>
    <w:rsid w:val="000A5B9F"/>
    <w:rsid w:val="000B1EC1"/>
    <w:rsid w:val="000B23EC"/>
    <w:rsid w:val="000B3986"/>
    <w:rsid w:val="000C14E2"/>
    <w:rsid w:val="000C48AC"/>
    <w:rsid w:val="000C5197"/>
    <w:rsid w:val="000C7EC1"/>
    <w:rsid w:val="000D19C1"/>
    <w:rsid w:val="000E37FA"/>
    <w:rsid w:val="000E5EE9"/>
    <w:rsid w:val="00100398"/>
    <w:rsid w:val="0010226F"/>
    <w:rsid w:val="00104DD1"/>
    <w:rsid w:val="00105A19"/>
    <w:rsid w:val="00105A73"/>
    <w:rsid w:val="00113025"/>
    <w:rsid w:val="00117D9B"/>
    <w:rsid w:val="001202BD"/>
    <w:rsid w:val="00122EC1"/>
    <w:rsid w:val="00125C0F"/>
    <w:rsid w:val="00127AA2"/>
    <w:rsid w:val="00131B4E"/>
    <w:rsid w:val="0013365C"/>
    <w:rsid w:val="00133B51"/>
    <w:rsid w:val="001350D0"/>
    <w:rsid w:val="00140795"/>
    <w:rsid w:val="001430BE"/>
    <w:rsid w:val="00151C14"/>
    <w:rsid w:val="001522BB"/>
    <w:rsid w:val="00155173"/>
    <w:rsid w:val="00155E98"/>
    <w:rsid w:val="00163BA0"/>
    <w:rsid w:val="001750BC"/>
    <w:rsid w:val="00176600"/>
    <w:rsid w:val="00177383"/>
    <w:rsid w:val="00181D2A"/>
    <w:rsid w:val="001905A2"/>
    <w:rsid w:val="00190EDE"/>
    <w:rsid w:val="0019415A"/>
    <w:rsid w:val="001968B6"/>
    <w:rsid w:val="001A0A26"/>
    <w:rsid w:val="001A1F0E"/>
    <w:rsid w:val="001A41E6"/>
    <w:rsid w:val="001A53E2"/>
    <w:rsid w:val="001A5E56"/>
    <w:rsid w:val="001B1DBB"/>
    <w:rsid w:val="001B27F3"/>
    <w:rsid w:val="001C284A"/>
    <w:rsid w:val="001C6226"/>
    <w:rsid w:val="001C769F"/>
    <w:rsid w:val="001D0FBE"/>
    <w:rsid w:val="001D12D3"/>
    <w:rsid w:val="001D21B0"/>
    <w:rsid w:val="001D4B04"/>
    <w:rsid w:val="001D6499"/>
    <w:rsid w:val="001E3CA1"/>
    <w:rsid w:val="001E6E88"/>
    <w:rsid w:val="001F1698"/>
    <w:rsid w:val="001F30B6"/>
    <w:rsid w:val="001F45D7"/>
    <w:rsid w:val="00202DEC"/>
    <w:rsid w:val="0021226D"/>
    <w:rsid w:val="00215DAA"/>
    <w:rsid w:val="00221393"/>
    <w:rsid w:val="002213D9"/>
    <w:rsid w:val="00222502"/>
    <w:rsid w:val="00222597"/>
    <w:rsid w:val="002244DA"/>
    <w:rsid w:val="00224F6F"/>
    <w:rsid w:val="00230FEA"/>
    <w:rsid w:val="00231D8C"/>
    <w:rsid w:val="00233EAC"/>
    <w:rsid w:val="002355A5"/>
    <w:rsid w:val="00243530"/>
    <w:rsid w:val="0024441F"/>
    <w:rsid w:val="00246706"/>
    <w:rsid w:val="00247C59"/>
    <w:rsid w:val="002553A8"/>
    <w:rsid w:val="0026140F"/>
    <w:rsid w:val="00261A95"/>
    <w:rsid w:val="00267290"/>
    <w:rsid w:val="002705D6"/>
    <w:rsid w:val="00274CC3"/>
    <w:rsid w:val="002752C8"/>
    <w:rsid w:val="00280144"/>
    <w:rsid w:val="002842B8"/>
    <w:rsid w:val="00285FC6"/>
    <w:rsid w:val="0028702E"/>
    <w:rsid w:val="00296353"/>
    <w:rsid w:val="00297690"/>
    <w:rsid w:val="00297795"/>
    <w:rsid w:val="002A212D"/>
    <w:rsid w:val="002A5076"/>
    <w:rsid w:val="002B02BA"/>
    <w:rsid w:val="002C4AA9"/>
    <w:rsid w:val="002D7746"/>
    <w:rsid w:val="002E0C80"/>
    <w:rsid w:val="002E2D50"/>
    <w:rsid w:val="002E35DE"/>
    <w:rsid w:val="002E6150"/>
    <w:rsid w:val="002E7D90"/>
    <w:rsid w:val="002F1A57"/>
    <w:rsid w:val="00304165"/>
    <w:rsid w:val="00304703"/>
    <w:rsid w:val="003049E8"/>
    <w:rsid w:val="0030757C"/>
    <w:rsid w:val="00307C5C"/>
    <w:rsid w:val="003115FB"/>
    <w:rsid w:val="003118B7"/>
    <w:rsid w:val="003120B7"/>
    <w:rsid w:val="00313863"/>
    <w:rsid w:val="00314D36"/>
    <w:rsid w:val="00315649"/>
    <w:rsid w:val="00332C25"/>
    <w:rsid w:val="00340B3B"/>
    <w:rsid w:val="0034654C"/>
    <w:rsid w:val="00350422"/>
    <w:rsid w:val="00352369"/>
    <w:rsid w:val="003524D1"/>
    <w:rsid w:val="00354BD8"/>
    <w:rsid w:val="0036277B"/>
    <w:rsid w:val="00362FCE"/>
    <w:rsid w:val="0037435C"/>
    <w:rsid w:val="00374C38"/>
    <w:rsid w:val="00377398"/>
    <w:rsid w:val="00381013"/>
    <w:rsid w:val="00386767"/>
    <w:rsid w:val="0038774B"/>
    <w:rsid w:val="0039143A"/>
    <w:rsid w:val="003916D6"/>
    <w:rsid w:val="00396B38"/>
    <w:rsid w:val="003B4E10"/>
    <w:rsid w:val="003C0970"/>
    <w:rsid w:val="003C3E59"/>
    <w:rsid w:val="003C4FFC"/>
    <w:rsid w:val="003D3A19"/>
    <w:rsid w:val="003E2A26"/>
    <w:rsid w:val="003E7789"/>
    <w:rsid w:val="003F2DC3"/>
    <w:rsid w:val="00401942"/>
    <w:rsid w:val="00402844"/>
    <w:rsid w:val="00410722"/>
    <w:rsid w:val="004128FA"/>
    <w:rsid w:val="00416B31"/>
    <w:rsid w:val="00424633"/>
    <w:rsid w:val="00424D45"/>
    <w:rsid w:val="0043070E"/>
    <w:rsid w:val="00434A94"/>
    <w:rsid w:val="00437D7C"/>
    <w:rsid w:val="004425BF"/>
    <w:rsid w:val="004454D9"/>
    <w:rsid w:val="00451378"/>
    <w:rsid w:val="00464B2B"/>
    <w:rsid w:val="00467FEA"/>
    <w:rsid w:val="004714C0"/>
    <w:rsid w:val="00471A47"/>
    <w:rsid w:val="00471CB4"/>
    <w:rsid w:val="004809AC"/>
    <w:rsid w:val="00493F81"/>
    <w:rsid w:val="004A3BC1"/>
    <w:rsid w:val="004A68DC"/>
    <w:rsid w:val="004B0E03"/>
    <w:rsid w:val="004B11F4"/>
    <w:rsid w:val="004B55AE"/>
    <w:rsid w:val="004C0314"/>
    <w:rsid w:val="004C3B8F"/>
    <w:rsid w:val="004C40ED"/>
    <w:rsid w:val="004D3458"/>
    <w:rsid w:val="004D5569"/>
    <w:rsid w:val="004E3693"/>
    <w:rsid w:val="004F65D3"/>
    <w:rsid w:val="00500603"/>
    <w:rsid w:val="005056D0"/>
    <w:rsid w:val="0051473B"/>
    <w:rsid w:val="00520F82"/>
    <w:rsid w:val="00521D06"/>
    <w:rsid w:val="00524617"/>
    <w:rsid w:val="00524FD3"/>
    <w:rsid w:val="00530EA5"/>
    <w:rsid w:val="005354CD"/>
    <w:rsid w:val="00536D8A"/>
    <w:rsid w:val="0055130C"/>
    <w:rsid w:val="0055353B"/>
    <w:rsid w:val="00557B68"/>
    <w:rsid w:val="00567BA5"/>
    <w:rsid w:val="005705B5"/>
    <w:rsid w:val="0057425E"/>
    <w:rsid w:val="0057567D"/>
    <w:rsid w:val="005757F0"/>
    <w:rsid w:val="0058447D"/>
    <w:rsid w:val="0058462E"/>
    <w:rsid w:val="00586F6E"/>
    <w:rsid w:val="00595862"/>
    <w:rsid w:val="0059689C"/>
    <w:rsid w:val="005972FC"/>
    <w:rsid w:val="005A5997"/>
    <w:rsid w:val="005A62D9"/>
    <w:rsid w:val="005B2CB8"/>
    <w:rsid w:val="005B4AF4"/>
    <w:rsid w:val="005B61BE"/>
    <w:rsid w:val="005C3B6B"/>
    <w:rsid w:val="005C5937"/>
    <w:rsid w:val="005C5E98"/>
    <w:rsid w:val="005C6591"/>
    <w:rsid w:val="005D5051"/>
    <w:rsid w:val="005E1E3E"/>
    <w:rsid w:val="005F4543"/>
    <w:rsid w:val="005F7C03"/>
    <w:rsid w:val="005F7CA2"/>
    <w:rsid w:val="006024A1"/>
    <w:rsid w:val="006055C0"/>
    <w:rsid w:val="00606137"/>
    <w:rsid w:val="006126EF"/>
    <w:rsid w:val="0061519F"/>
    <w:rsid w:val="00617875"/>
    <w:rsid w:val="00620119"/>
    <w:rsid w:val="00624022"/>
    <w:rsid w:val="006304BB"/>
    <w:rsid w:val="00637AB0"/>
    <w:rsid w:val="006400FF"/>
    <w:rsid w:val="006404BC"/>
    <w:rsid w:val="00660E6C"/>
    <w:rsid w:val="00666C3A"/>
    <w:rsid w:val="006714FD"/>
    <w:rsid w:val="00675CCA"/>
    <w:rsid w:val="00676FC8"/>
    <w:rsid w:val="006771F7"/>
    <w:rsid w:val="0068522A"/>
    <w:rsid w:val="00686112"/>
    <w:rsid w:val="006868EC"/>
    <w:rsid w:val="00686939"/>
    <w:rsid w:val="006869FB"/>
    <w:rsid w:val="00697397"/>
    <w:rsid w:val="006A20AA"/>
    <w:rsid w:val="006A2748"/>
    <w:rsid w:val="006A7CFE"/>
    <w:rsid w:val="006B2435"/>
    <w:rsid w:val="006B54E0"/>
    <w:rsid w:val="006B5700"/>
    <w:rsid w:val="006C0B09"/>
    <w:rsid w:val="006C45B6"/>
    <w:rsid w:val="006C64E3"/>
    <w:rsid w:val="006D005B"/>
    <w:rsid w:val="006D5286"/>
    <w:rsid w:val="006E3AC7"/>
    <w:rsid w:val="006E5F5A"/>
    <w:rsid w:val="007046CB"/>
    <w:rsid w:val="007048BD"/>
    <w:rsid w:val="00705FD3"/>
    <w:rsid w:val="007219C6"/>
    <w:rsid w:val="00722D14"/>
    <w:rsid w:val="00723938"/>
    <w:rsid w:val="00726957"/>
    <w:rsid w:val="00732294"/>
    <w:rsid w:val="00751AE6"/>
    <w:rsid w:val="00755739"/>
    <w:rsid w:val="00756DD5"/>
    <w:rsid w:val="00757745"/>
    <w:rsid w:val="00766064"/>
    <w:rsid w:val="00775B11"/>
    <w:rsid w:val="007839AB"/>
    <w:rsid w:val="00783BD7"/>
    <w:rsid w:val="007852D6"/>
    <w:rsid w:val="007920CF"/>
    <w:rsid w:val="00794B6C"/>
    <w:rsid w:val="0079504C"/>
    <w:rsid w:val="00797CAE"/>
    <w:rsid w:val="007A1039"/>
    <w:rsid w:val="007C2AEA"/>
    <w:rsid w:val="007C2BA3"/>
    <w:rsid w:val="007D04EE"/>
    <w:rsid w:val="007D2F9A"/>
    <w:rsid w:val="007D3E3F"/>
    <w:rsid w:val="007D47BC"/>
    <w:rsid w:val="007E11F2"/>
    <w:rsid w:val="007E1C42"/>
    <w:rsid w:val="007E2472"/>
    <w:rsid w:val="007E328C"/>
    <w:rsid w:val="007E38B5"/>
    <w:rsid w:val="007E3968"/>
    <w:rsid w:val="007E49A7"/>
    <w:rsid w:val="007E512E"/>
    <w:rsid w:val="007F158F"/>
    <w:rsid w:val="007F1C48"/>
    <w:rsid w:val="007F77CC"/>
    <w:rsid w:val="008044C2"/>
    <w:rsid w:val="00814141"/>
    <w:rsid w:val="00815265"/>
    <w:rsid w:val="008157EB"/>
    <w:rsid w:val="008179FC"/>
    <w:rsid w:val="00817B92"/>
    <w:rsid w:val="00820949"/>
    <w:rsid w:val="008269BE"/>
    <w:rsid w:val="0083031B"/>
    <w:rsid w:val="0083364C"/>
    <w:rsid w:val="00834CCE"/>
    <w:rsid w:val="0083582D"/>
    <w:rsid w:val="008418A5"/>
    <w:rsid w:val="008453E7"/>
    <w:rsid w:val="0085628D"/>
    <w:rsid w:val="00856D42"/>
    <w:rsid w:val="008664FE"/>
    <w:rsid w:val="00872DEF"/>
    <w:rsid w:val="008738A3"/>
    <w:rsid w:val="00873DF2"/>
    <w:rsid w:val="008742D0"/>
    <w:rsid w:val="00874F99"/>
    <w:rsid w:val="00877110"/>
    <w:rsid w:val="00882505"/>
    <w:rsid w:val="008921CF"/>
    <w:rsid w:val="00893806"/>
    <w:rsid w:val="00895CF4"/>
    <w:rsid w:val="008964BF"/>
    <w:rsid w:val="008A14A2"/>
    <w:rsid w:val="008A5428"/>
    <w:rsid w:val="008B01D2"/>
    <w:rsid w:val="008B1B6F"/>
    <w:rsid w:val="008B2845"/>
    <w:rsid w:val="008B54A4"/>
    <w:rsid w:val="008B6897"/>
    <w:rsid w:val="008C41E4"/>
    <w:rsid w:val="008D1508"/>
    <w:rsid w:val="008D1C4A"/>
    <w:rsid w:val="008D62C1"/>
    <w:rsid w:val="008E3474"/>
    <w:rsid w:val="008E58E1"/>
    <w:rsid w:val="008F5B93"/>
    <w:rsid w:val="00900CF8"/>
    <w:rsid w:val="00901CF0"/>
    <w:rsid w:val="00906BD7"/>
    <w:rsid w:val="00915A88"/>
    <w:rsid w:val="0092002D"/>
    <w:rsid w:val="00920F20"/>
    <w:rsid w:val="009225AB"/>
    <w:rsid w:val="009259C4"/>
    <w:rsid w:val="00926446"/>
    <w:rsid w:val="0092680A"/>
    <w:rsid w:val="009272E0"/>
    <w:rsid w:val="0093363B"/>
    <w:rsid w:val="00943047"/>
    <w:rsid w:val="0094306C"/>
    <w:rsid w:val="009435F3"/>
    <w:rsid w:val="00944025"/>
    <w:rsid w:val="009470D0"/>
    <w:rsid w:val="00950733"/>
    <w:rsid w:val="00950C95"/>
    <w:rsid w:val="0095255B"/>
    <w:rsid w:val="0096098E"/>
    <w:rsid w:val="0096304E"/>
    <w:rsid w:val="00963762"/>
    <w:rsid w:val="0096447D"/>
    <w:rsid w:val="0096490D"/>
    <w:rsid w:val="009661FE"/>
    <w:rsid w:val="00966B50"/>
    <w:rsid w:val="00967D13"/>
    <w:rsid w:val="0097452C"/>
    <w:rsid w:val="00981F44"/>
    <w:rsid w:val="00984630"/>
    <w:rsid w:val="00986FD8"/>
    <w:rsid w:val="009873E1"/>
    <w:rsid w:val="00992CA9"/>
    <w:rsid w:val="0099392E"/>
    <w:rsid w:val="00993E7D"/>
    <w:rsid w:val="0099737F"/>
    <w:rsid w:val="009A38D2"/>
    <w:rsid w:val="009A3965"/>
    <w:rsid w:val="009A60D0"/>
    <w:rsid w:val="009A71E0"/>
    <w:rsid w:val="009B47CF"/>
    <w:rsid w:val="009C2DA8"/>
    <w:rsid w:val="009D17EB"/>
    <w:rsid w:val="009E262C"/>
    <w:rsid w:val="009E56D2"/>
    <w:rsid w:val="009E7FD7"/>
    <w:rsid w:val="009F108B"/>
    <w:rsid w:val="00A0086F"/>
    <w:rsid w:val="00A04018"/>
    <w:rsid w:val="00A04240"/>
    <w:rsid w:val="00A0444A"/>
    <w:rsid w:val="00A053CF"/>
    <w:rsid w:val="00A14D77"/>
    <w:rsid w:val="00A225C5"/>
    <w:rsid w:val="00A2566C"/>
    <w:rsid w:val="00A27403"/>
    <w:rsid w:val="00A27DB1"/>
    <w:rsid w:val="00A31217"/>
    <w:rsid w:val="00A315DB"/>
    <w:rsid w:val="00A324D2"/>
    <w:rsid w:val="00A32E65"/>
    <w:rsid w:val="00A37FE9"/>
    <w:rsid w:val="00A50167"/>
    <w:rsid w:val="00A54C28"/>
    <w:rsid w:val="00A602DD"/>
    <w:rsid w:val="00A64076"/>
    <w:rsid w:val="00A64088"/>
    <w:rsid w:val="00A6435B"/>
    <w:rsid w:val="00A64C71"/>
    <w:rsid w:val="00A743A7"/>
    <w:rsid w:val="00A77BA8"/>
    <w:rsid w:val="00A81739"/>
    <w:rsid w:val="00A84123"/>
    <w:rsid w:val="00A87292"/>
    <w:rsid w:val="00A912F2"/>
    <w:rsid w:val="00A934EF"/>
    <w:rsid w:val="00A94619"/>
    <w:rsid w:val="00AA5921"/>
    <w:rsid w:val="00AA5B56"/>
    <w:rsid w:val="00AB0368"/>
    <w:rsid w:val="00AB108B"/>
    <w:rsid w:val="00AB48C1"/>
    <w:rsid w:val="00AB4910"/>
    <w:rsid w:val="00AC5D80"/>
    <w:rsid w:val="00AC7207"/>
    <w:rsid w:val="00AC79A2"/>
    <w:rsid w:val="00AD027B"/>
    <w:rsid w:val="00AD52B1"/>
    <w:rsid w:val="00AD62BF"/>
    <w:rsid w:val="00AD76C5"/>
    <w:rsid w:val="00AE16CC"/>
    <w:rsid w:val="00AE7E7F"/>
    <w:rsid w:val="00AF0C90"/>
    <w:rsid w:val="00AF2BC6"/>
    <w:rsid w:val="00AF7B7A"/>
    <w:rsid w:val="00B03BDA"/>
    <w:rsid w:val="00B051B9"/>
    <w:rsid w:val="00B1140E"/>
    <w:rsid w:val="00B1168C"/>
    <w:rsid w:val="00B13039"/>
    <w:rsid w:val="00B17969"/>
    <w:rsid w:val="00B20C95"/>
    <w:rsid w:val="00B23010"/>
    <w:rsid w:val="00B25E54"/>
    <w:rsid w:val="00B30737"/>
    <w:rsid w:val="00B40178"/>
    <w:rsid w:val="00B43D81"/>
    <w:rsid w:val="00B454E1"/>
    <w:rsid w:val="00B5372D"/>
    <w:rsid w:val="00B54045"/>
    <w:rsid w:val="00B603B7"/>
    <w:rsid w:val="00B62E2A"/>
    <w:rsid w:val="00B636B9"/>
    <w:rsid w:val="00B66019"/>
    <w:rsid w:val="00B725C5"/>
    <w:rsid w:val="00B7307E"/>
    <w:rsid w:val="00B76B68"/>
    <w:rsid w:val="00B824B3"/>
    <w:rsid w:val="00B8443D"/>
    <w:rsid w:val="00B868F4"/>
    <w:rsid w:val="00B87177"/>
    <w:rsid w:val="00BA31CC"/>
    <w:rsid w:val="00BA6993"/>
    <w:rsid w:val="00BA6A04"/>
    <w:rsid w:val="00BB4873"/>
    <w:rsid w:val="00BB59C0"/>
    <w:rsid w:val="00BC0D0B"/>
    <w:rsid w:val="00BC41A5"/>
    <w:rsid w:val="00BC538D"/>
    <w:rsid w:val="00BD6028"/>
    <w:rsid w:val="00BE5460"/>
    <w:rsid w:val="00BE6843"/>
    <w:rsid w:val="00BF07E8"/>
    <w:rsid w:val="00BF7E79"/>
    <w:rsid w:val="00C13903"/>
    <w:rsid w:val="00C141FC"/>
    <w:rsid w:val="00C16507"/>
    <w:rsid w:val="00C20E79"/>
    <w:rsid w:val="00C267C1"/>
    <w:rsid w:val="00C31187"/>
    <w:rsid w:val="00C40BA7"/>
    <w:rsid w:val="00C41846"/>
    <w:rsid w:val="00C46192"/>
    <w:rsid w:val="00C478B7"/>
    <w:rsid w:val="00C561E8"/>
    <w:rsid w:val="00C56709"/>
    <w:rsid w:val="00C63FB6"/>
    <w:rsid w:val="00C67494"/>
    <w:rsid w:val="00C7211D"/>
    <w:rsid w:val="00C736AC"/>
    <w:rsid w:val="00C73D6B"/>
    <w:rsid w:val="00C92F14"/>
    <w:rsid w:val="00C93C19"/>
    <w:rsid w:val="00CA1622"/>
    <w:rsid w:val="00CA4B55"/>
    <w:rsid w:val="00CA7E4D"/>
    <w:rsid w:val="00CB10EF"/>
    <w:rsid w:val="00CB4DA2"/>
    <w:rsid w:val="00CB6662"/>
    <w:rsid w:val="00CC0D8C"/>
    <w:rsid w:val="00CC3944"/>
    <w:rsid w:val="00CC3F23"/>
    <w:rsid w:val="00CC45CF"/>
    <w:rsid w:val="00CC4ADD"/>
    <w:rsid w:val="00CD2BA3"/>
    <w:rsid w:val="00CD58C0"/>
    <w:rsid w:val="00CF7669"/>
    <w:rsid w:val="00D02E64"/>
    <w:rsid w:val="00D0784E"/>
    <w:rsid w:val="00D11076"/>
    <w:rsid w:val="00D13222"/>
    <w:rsid w:val="00D152E1"/>
    <w:rsid w:val="00D2086F"/>
    <w:rsid w:val="00D2092A"/>
    <w:rsid w:val="00D23658"/>
    <w:rsid w:val="00D34B04"/>
    <w:rsid w:val="00D363EB"/>
    <w:rsid w:val="00D41E84"/>
    <w:rsid w:val="00D45B67"/>
    <w:rsid w:val="00D65C41"/>
    <w:rsid w:val="00D66337"/>
    <w:rsid w:val="00D7206F"/>
    <w:rsid w:val="00D741D5"/>
    <w:rsid w:val="00D86AEE"/>
    <w:rsid w:val="00D90B65"/>
    <w:rsid w:val="00D90EC5"/>
    <w:rsid w:val="00D9175E"/>
    <w:rsid w:val="00D93A1F"/>
    <w:rsid w:val="00D94C33"/>
    <w:rsid w:val="00DA1DB0"/>
    <w:rsid w:val="00DC1D6E"/>
    <w:rsid w:val="00DD1277"/>
    <w:rsid w:val="00DD4FE0"/>
    <w:rsid w:val="00DD67C1"/>
    <w:rsid w:val="00DE34E3"/>
    <w:rsid w:val="00DE634B"/>
    <w:rsid w:val="00DF09C5"/>
    <w:rsid w:val="00DF22D3"/>
    <w:rsid w:val="00DF393A"/>
    <w:rsid w:val="00DF4FCD"/>
    <w:rsid w:val="00DF5BA7"/>
    <w:rsid w:val="00E02DED"/>
    <w:rsid w:val="00E07A5F"/>
    <w:rsid w:val="00E16088"/>
    <w:rsid w:val="00E16BF4"/>
    <w:rsid w:val="00E172FF"/>
    <w:rsid w:val="00E26C13"/>
    <w:rsid w:val="00E3541D"/>
    <w:rsid w:val="00E46811"/>
    <w:rsid w:val="00E47762"/>
    <w:rsid w:val="00E6141A"/>
    <w:rsid w:val="00E636EF"/>
    <w:rsid w:val="00E6460E"/>
    <w:rsid w:val="00E65EA9"/>
    <w:rsid w:val="00E76CBF"/>
    <w:rsid w:val="00E8006F"/>
    <w:rsid w:val="00E8515A"/>
    <w:rsid w:val="00E86FE6"/>
    <w:rsid w:val="00E90273"/>
    <w:rsid w:val="00E90A4F"/>
    <w:rsid w:val="00E96815"/>
    <w:rsid w:val="00EA0DA6"/>
    <w:rsid w:val="00EA32F2"/>
    <w:rsid w:val="00EA5206"/>
    <w:rsid w:val="00EC6934"/>
    <w:rsid w:val="00EE0112"/>
    <w:rsid w:val="00EE2EC1"/>
    <w:rsid w:val="00EE33D3"/>
    <w:rsid w:val="00EE409F"/>
    <w:rsid w:val="00EE45D6"/>
    <w:rsid w:val="00EE4795"/>
    <w:rsid w:val="00EF14EE"/>
    <w:rsid w:val="00EF2569"/>
    <w:rsid w:val="00F03CA4"/>
    <w:rsid w:val="00F06EFF"/>
    <w:rsid w:val="00F10F6D"/>
    <w:rsid w:val="00F135F8"/>
    <w:rsid w:val="00F23780"/>
    <w:rsid w:val="00F23E1F"/>
    <w:rsid w:val="00F23E50"/>
    <w:rsid w:val="00F27287"/>
    <w:rsid w:val="00F33879"/>
    <w:rsid w:val="00F40811"/>
    <w:rsid w:val="00F5028A"/>
    <w:rsid w:val="00F50D4B"/>
    <w:rsid w:val="00F54751"/>
    <w:rsid w:val="00F571D5"/>
    <w:rsid w:val="00F575B2"/>
    <w:rsid w:val="00F6253C"/>
    <w:rsid w:val="00F6605A"/>
    <w:rsid w:val="00F67698"/>
    <w:rsid w:val="00F70FEA"/>
    <w:rsid w:val="00F740B7"/>
    <w:rsid w:val="00F74ADD"/>
    <w:rsid w:val="00F90E66"/>
    <w:rsid w:val="00F91157"/>
    <w:rsid w:val="00F9239A"/>
    <w:rsid w:val="00FA4D75"/>
    <w:rsid w:val="00FA6786"/>
    <w:rsid w:val="00FA789B"/>
    <w:rsid w:val="00FA7E1E"/>
    <w:rsid w:val="00FB2050"/>
    <w:rsid w:val="00FB2414"/>
    <w:rsid w:val="00FB4FF3"/>
    <w:rsid w:val="00FC698B"/>
    <w:rsid w:val="00FC7046"/>
    <w:rsid w:val="00FD31F2"/>
    <w:rsid w:val="00FD4CB7"/>
    <w:rsid w:val="00FE1768"/>
    <w:rsid w:val="00FE2B22"/>
    <w:rsid w:val="00FE321D"/>
    <w:rsid w:val="00FE7062"/>
    <w:rsid w:val="00FF125E"/>
    <w:rsid w:val="00FF3E1B"/>
    <w:rsid w:val="00FF68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75E"/>
    <w:pPr>
      <w:spacing w:after="0"/>
      <w:jc w:val="both"/>
    </w:pPr>
    <w:rPr>
      <w:rFonts w:ascii="Arial" w:hAnsi="Arial"/>
      <w:sz w:val="24"/>
    </w:rPr>
  </w:style>
  <w:style w:type="paragraph" w:styleId="Heading1">
    <w:name w:val="heading 1"/>
    <w:basedOn w:val="Normal"/>
    <w:next w:val="Normal"/>
    <w:link w:val="Heading1Char"/>
    <w:uiPriority w:val="9"/>
    <w:qFormat/>
    <w:rsid w:val="003B4E10"/>
    <w:pPr>
      <w:keepNext/>
      <w:keepLines/>
      <w:numPr>
        <w:numId w:val="4"/>
      </w:numPr>
      <w:spacing w:line="240" w:lineRule="auto"/>
      <w:ind w:left="357" w:hanging="357"/>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7E512E"/>
    <w:pPr>
      <w:keepNext/>
      <w:keepLines/>
      <w:numPr>
        <w:numId w:val="8"/>
      </w:numPr>
      <w:ind w:left="0" w:firstLine="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2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2E2A"/>
    <w:pPr>
      <w:ind w:left="720"/>
      <w:contextualSpacing/>
    </w:pPr>
  </w:style>
  <w:style w:type="character" w:customStyle="1" w:styleId="Heading1Char">
    <w:name w:val="Heading 1 Char"/>
    <w:basedOn w:val="DefaultParagraphFont"/>
    <w:link w:val="Heading1"/>
    <w:uiPriority w:val="9"/>
    <w:rsid w:val="003B4E10"/>
    <w:rPr>
      <w:rFonts w:ascii="Arial" w:eastAsiaTheme="majorEastAsia" w:hAnsi="Arial" w:cstheme="majorBidi"/>
      <w:b/>
      <w:bCs/>
      <w:sz w:val="24"/>
      <w:szCs w:val="28"/>
    </w:rPr>
  </w:style>
  <w:style w:type="paragraph" w:styleId="Header">
    <w:name w:val="header"/>
    <w:basedOn w:val="Normal"/>
    <w:link w:val="HeaderChar"/>
    <w:uiPriority w:val="99"/>
    <w:unhideWhenUsed/>
    <w:rsid w:val="00D9175E"/>
    <w:pPr>
      <w:tabs>
        <w:tab w:val="center" w:pos="4536"/>
        <w:tab w:val="right" w:pos="9072"/>
      </w:tabs>
      <w:spacing w:line="240" w:lineRule="auto"/>
    </w:pPr>
  </w:style>
  <w:style w:type="character" w:customStyle="1" w:styleId="HeaderChar">
    <w:name w:val="Header Char"/>
    <w:basedOn w:val="DefaultParagraphFont"/>
    <w:link w:val="Header"/>
    <w:uiPriority w:val="99"/>
    <w:rsid w:val="00D9175E"/>
    <w:rPr>
      <w:rFonts w:ascii="Arial" w:hAnsi="Arial"/>
      <w:sz w:val="24"/>
    </w:rPr>
  </w:style>
  <w:style w:type="paragraph" w:styleId="Footer">
    <w:name w:val="footer"/>
    <w:basedOn w:val="Normal"/>
    <w:link w:val="FooterChar"/>
    <w:uiPriority w:val="99"/>
    <w:unhideWhenUsed/>
    <w:rsid w:val="00D9175E"/>
    <w:pPr>
      <w:tabs>
        <w:tab w:val="center" w:pos="4536"/>
        <w:tab w:val="right" w:pos="9072"/>
      </w:tabs>
      <w:spacing w:line="240" w:lineRule="auto"/>
    </w:pPr>
  </w:style>
  <w:style w:type="character" w:customStyle="1" w:styleId="FooterChar">
    <w:name w:val="Footer Char"/>
    <w:basedOn w:val="DefaultParagraphFont"/>
    <w:link w:val="Footer"/>
    <w:uiPriority w:val="99"/>
    <w:rsid w:val="00D9175E"/>
    <w:rPr>
      <w:rFonts w:ascii="Arial" w:hAnsi="Arial"/>
      <w:sz w:val="24"/>
    </w:rPr>
  </w:style>
  <w:style w:type="paragraph" w:styleId="BalloonText">
    <w:name w:val="Balloon Text"/>
    <w:basedOn w:val="Normal"/>
    <w:link w:val="BalloonTextChar"/>
    <w:uiPriority w:val="99"/>
    <w:semiHidden/>
    <w:unhideWhenUsed/>
    <w:rsid w:val="00D917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75E"/>
    <w:rPr>
      <w:rFonts w:ascii="Tahoma" w:hAnsi="Tahoma" w:cs="Tahoma"/>
      <w:sz w:val="16"/>
      <w:szCs w:val="16"/>
    </w:rPr>
  </w:style>
  <w:style w:type="character" w:customStyle="1" w:styleId="Heading2Char">
    <w:name w:val="Heading 2 Char"/>
    <w:basedOn w:val="DefaultParagraphFont"/>
    <w:link w:val="Heading2"/>
    <w:uiPriority w:val="9"/>
    <w:rsid w:val="007E512E"/>
    <w:rPr>
      <w:rFonts w:ascii="Arial" w:eastAsiaTheme="majorEastAsia" w:hAnsi="Arial" w:cstheme="majorBidi"/>
      <w:b/>
      <w:bCs/>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75E"/>
    <w:pPr>
      <w:spacing w:after="0"/>
      <w:jc w:val="both"/>
    </w:pPr>
    <w:rPr>
      <w:rFonts w:ascii="Arial" w:hAnsi="Arial"/>
      <w:sz w:val="24"/>
    </w:rPr>
  </w:style>
  <w:style w:type="paragraph" w:styleId="Heading1">
    <w:name w:val="heading 1"/>
    <w:basedOn w:val="Normal"/>
    <w:next w:val="Normal"/>
    <w:link w:val="Heading1Char"/>
    <w:uiPriority w:val="9"/>
    <w:qFormat/>
    <w:rsid w:val="003B4E10"/>
    <w:pPr>
      <w:keepNext/>
      <w:keepLines/>
      <w:numPr>
        <w:numId w:val="4"/>
      </w:numPr>
      <w:spacing w:line="240" w:lineRule="auto"/>
      <w:ind w:left="357" w:hanging="357"/>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7E512E"/>
    <w:pPr>
      <w:keepNext/>
      <w:keepLines/>
      <w:numPr>
        <w:numId w:val="8"/>
      </w:numPr>
      <w:ind w:left="0" w:firstLine="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2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2E2A"/>
    <w:pPr>
      <w:ind w:left="720"/>
      <w:contextualSpacing/>
    </w:pPr>
  </w:style>
  <w:style w:type="character" w:customStyle="1" w:styleId="Heading1Char">
    <w:name w:val="Heading 1 Char"/>
    <w:basedOn w:val="DefaultParagraphFont"/>
    <w:link w:val="Heading1"/>
    <w:uiPriority w:val="9"/>
    <w:rsid w:val="003B4E10"/>
    <w:rPr>
      <w:rFonts w:ascii="Arial" w:eastAsiaTheme="majorEastAsia" w:hAnsi="Arial" w:cstheme="majorBidi"/>
      <w:b/>
      <w:bCs/>
      <w:sz w:val="24"/>
      <w:szCs w:val="28"/>
    </w:rPr>
  </w:style>
  <w:style w:type="paragraph" w:styleId="Header">
    <w:name w:val="header"/>
    <w:basedOn w:val="Normal"/>
    <w:link w:val="HeaderChar"/>
    <w:uiPriority w:val="99"/>
    <w:unhideWhenUsed/>
    <w:rsid w:val="00D9175E"/>
    <w:pPr>
      <w:tabs>
        <w:tab w:val="center" w:pos="4536"/>
        <w:tab w:val="right" w:pos="9072"/>
      </w:tabs>
      <w:spacing w:line="240" w:lineRule="auto"/>
    </w:pPr>
  </w:style>
  <w:style w:type="character" w:customStyle="1" w:styleId="HeaderChar">
    <w:name w:val="Header Char"/>
    <w:basedOn w:val="DefaultParagraphFont"/>
    <w:link w:val="Header"/>
    <w:uiPriority w:val="99"/>
    <w:rsid w:val="00D9175E"/>
    <w:rPr>
      <w:rFonts w:ascii="Arial" w:hAnsi="Arial"/>
      <w:sz w:val="24"/>
    </w:rPr>
  </w:style>
  <w:style w:type="paragraph" w:styleId="Footer">
    <w:name w:val="footer"/>
    <w:basedOn w:val="Normal"/>
    <w:link w:val="FooterChar"/>
    <w:uiPriority w:val="99"/>
    <w:unhideWhenUsed/>
    <w:rsid w:val="00D9175E"/>
    <w:pPr>
      <w:tabs>
        <w:tab w:val="center" w:pos="4536"/>
        <w:tab w:val="right" w:pos="9072"/>
      </w:tabs>
      <w:spacing w:line="240" w:lineRule="auto"/>
    </w:pPr>
  </w:style>
  <w:style w:type="character" w:customStyle="1" w:styleId="FooterChar">
    <w:name w:val="Footer Char"/>
    <w:basedOn w:val="DefaultParagraphFont"/>
    <w:link w:val="Footer"/>
    <w:uiPriority w:val="99"/>
    <w:rsid w:val="00D9175E"/>
    <w:rPr>
      <w:rFonts w:ascii="Arial" w:hAnsi="Arial"/>
      <w:sz w:val="24"/>
    </w:rPr>
  </w:style>
  <w:style w:type="paragraph" w:styleId="BalloonText">
    <w:name w:val="Balloon Text"/>
    <w:basedOn w:val="Normal"/>
    <w:link w:val="BalloonTextChar"/>
    <w:uiPriority w:val="99"/>
    <w:semiHidden/>
    <w:unhideWhenUsed/>
    <w:rsid w:val="00D917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75E"/>
    <w:rPr>
      <w:rFonts w:ascii="Tahoma" w:hAnsi="Tahoma" w:cs="Tahoma"/>
      <w:sz w:val="16"/>
      <w:szCs w:val="16"/>
    </w:rPr>
  </w:style>
  <w:style w:type="character" w:customStyle="1" w:styleId="Heading2Char">
    <w:name w:val="Heading 2 Char"/>
    <w:basedOn w:val="DefaultParagraphFont"/>
    <w:link w:val="Heading2"/>
    <w:uiPriority w:val="9"/>
    <w:rsid w:val="007E512E"/>
    <w:rPr>
      <w:rFonts w:ascii="Arial" w:eastAsiaTheme="majorEastAsia" w:hAnsi="Arial" w:cstheme="majorBidi"/>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4F972AC0</Template>
  <TotalTime>0</TotalTime>
  <Pages>12</Pages>
  <Words>4784</Words>
  <Characters>26317</Characters>
  <Application>Microsoft Office Word</Application>
  <DocSecurity>0</DocSecurity>
  <Lines>219</Lines>
  <Paragraphs>62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TU Delft</Company>
  <LinksUpToDate>false</LinksUpToDate>
  <CharactersWithSpaces>31039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Kees van Goeverden - CITG</dc:creator>
  <cp:lastModifiedBy>Kees van Goeverden - CITG</cp:lastModifiedBy>
  <cp:revision>2</cp:revision>
  <cp:lastPrinted>2016-09-02T15:11:00Z</cp:lastPrinted>
  <dcterms:created xsi:type="dcterms:W3CDTF">2016-11-14T16:36:00Z</dcterms:created>
  <dcterms:modified xsi:type="dcterms:W3CDTF">2016-11-14T16:36:00Z</dcterms:modified>
</cp:coreProperties>
</file>